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518F" w14:textId="194E6B8A" w:rsidR="00D52327" w:rsidRDefault="000C62FF" w:rsidP="00CD0827">
      <w:pPr>
        <w:pStyle w:val="Subtitle"/>
        <w:ind w:right="-180"/>
        <w:jc w:val="both"/>
        <w:rPr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1" layoutInCell="1" allowOverlap="1" wp14:anchorId="6C13EF0F" wp14:editId="4B37E8EF">
            <wp:simplePos x="0" y="0"/>
            <wp:positionH relativeFrom="column">
              <wp:posOffset>4485005</wp:posOffset>
            </wp:positionH>
            <wp:positionV relativeFrom="page">
              <wp:posOffset>316230</wp:posOffset>
            </wp:positionV>
            <wp:extent cx="1685925" cy="553720"/>
            <wp:effectExtent l="0" t="0" r="0" b="0"/>
            <wp:wrapNone/>
            <wp:docPr id="2" name="Picture 2" descr="NCC6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C6_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A62E" w14:textId="77777777" w:rsidR="00D52327" w:rsidRDefault="00D52327" w:rsidP="00CD0827">
      <w:pPr>
        <w:pStyle w:val="Subtitle"/>
        <w:ind w:right="-180"/>
        <w:jc w:val="both"/>
        <w:rPr>
          <w:sz w:val="28"/>
        </w:rPr>
      </w:pPr>
    </w:p>
    <w:p w14:paraId="7918F445" w14:textId="189E4CC1" w:rsidR="002C615D" w:rsidRPr="00E94DF2" w:rsidRDefault="002C615D" w:rsidP="00CD0827">
      <w:pPr>
        <w:pStyle w:val="Subtitle"/>
        <w:ind w:right="-180"/>
        <w:jc w:val="both"/>
        <w:rPr>
          <w:sz w:val="28"/>
        </w:rPr>
      </w:pPr>
      <w:r>
        <w:rPr>
          <w:sz w:val="28"/>
        </w:rPr>
        <w:t>Post Title:</w:t>
      </w:r>
      <w:r>
        <w:rPr>
          <w:sz w:val="28"/>
        </w:rPr>
        <w:tab/>
      </w:r>
      <w:r w:rsidR="006D4F07">
        <w:rPr>
          <w:sz w:val="28"/>
        </w:rPr>
        <w:t xml:space="preserve">Strategic </w:t>
      </w:r>
      <w:r w:rsidR="000829EB" w:rsidRPr="00E94DF2">
        <w:rPr>
          <w:sz w:val="28"/>
        </w:rPr>
        <w:t xml:space="preserve">Director of </w:t>
      </w:r>
      <w:r w:rsidR="009B738A">
        <w:rPr>
          <w:sz w:val="28"/>
        </w:rPr>
        <w:t>Housing</w:t>
      </w:r>
    </w:p>
    <w:p w14:paraId="4D5FF8CC" w14:textId="5AFEF61D" w:rsidR="002C615D" w:rsidRDefault="003F5841" w:rsidP="00CD0827">
      <w:pPr>
        <w:ind w:left="1440" w:hanging="1440"/>
        <w:jc w:val="both"/>
        <w:rPr>
          <w:b/>
          <w:bCs/>
          <w:sz w:val="28"/>
        </w:rPr>
      </w:pPr>
      <w:r w:rsidRPr="00E94DF2">
        <w:rPr>
          <w:b/>
          <w:bCs/>
          <w:sz w:val="28"/>
        </w:rPr>
        <w:t xml:space="preserve">Grade: </w:t>
      </w:r>
      <w:r w:rsidR="009B738A">
        <w:rPr>
          <w:b/>
          <w:bCs/>
          <w:sz w:val="28"/>
        </w:rPr>
        <w:t>Strat Dir</w:t>
      </w:r>
    </w:p>
    <w:p w14:paraId="75D87C27" w14:textId="77777777" w:rsidR="002C615D" w:rsidRDefault="002C615D" w:rsidP="00CD0827">
      <w:pPr>
        <w:jc w:val="both"/>
        <w:rPr>
          <w:sz w:val="22"/>
          <w:szCs w:val="20"/>
        </w:rPr>
      </w:pPr>
    </w:p>
    <w:p w14:paraId="0D1FE067" w14:textId="77777777" w:rsidR="002C615D" w:rsidRPr="009F3A34" w:rsidRDefault="002C615D" w:rsidP="00CD0827">
      <w:pPr>
        <w:pStyle w:val="Heading1"/>
        <w:jc w:val="both"/>
        <w:rPr>
          <w:sz w:val="26"/>
        </w:rPr>
      </w:pPr>
      <w:r w:rsidRPr="009F3A34">
        <w:rPr>
          <w:sz w:val="26"/>
        </w:rPr>
        <w:t>Job Purpose</w:t>
      </w:r>
      <w:r w:rsidR="00D52327" w:rsidRPr="009F3A34">
        <w:rPr>
          <w:sz w:val="26"/>
        </w:rPr>
        <w:t xml:space="preserve"> – Vision &amp; Strategy</w:t>
      </w:r>
    </w:p>
    <w:p w14:paraId="1AF08931" w14:textId="10F551F1" w:rsidR="002C615D" w:rsidRDefault="002C615D" w:rsidP="00CD0827">
      <w:pPr>
        <w:pStyle w:val="BodyText2"/>
        <w:jc w:val="both"/>
      </w:pPr>
    </w:p>
    <w:p w14:paraId="34875065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To lead the strategic enabling service for the Nottingham City, offer a proactive</w:t>
      </w:r>
      <w:r w:rsidRPr="00E71970">
        <w:rPr>
          <w:bCs/>
          <w:sz w:val="24"/>
          <w:szCs w:val="28"/>
        </w:rPr>
        <w:t xml:space="preserve"> </w:t>
      </w:r>
    </w:p>
    <w:p w14:paraId="3FD874D6" w14:textId="1956DDCA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Homelessness prevention and housing service, and be responsible for the day-to-day</w:t>
      </w:r>
    </w:p>
    <w:p w14:paraId="6E071AF8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 xml:space="preserve">delivery of tenancy and maintenance services to some </w:t>
      </w:r>
      <w:proofErr w:type="gramStart"/>
      <w:r w:rsidRPr="00E71970">
        <w:rPr>
          <w:bCs/>
          <w:sz w:val="24"/>
          <w:szCs w:val="28"/>
        </w:rPr>
        <w:t>25,000 council</w:t>
      </w:r>
      <w:proofErr w:type="gramEnd"/>
      <w:r w:rsidRPr="00E71970">
        <w:rPr>
          <w:bCs/>
          <w:sz w:val="24"/>
          <w:szCs w:val="28"/>
        </w:rPr>
        <w:t xml:space="preserve"> owned</w:t>
      </w:r>
    </w:p>
    <w:p w14:paraId="21A28525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properties/leaseholders. To manage a substantial DLO amongst its 1000 employees.</w:t>
      </w:r>
    </w:p>
    <w:p w14:paraId="23D0A34D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</w:p>
    <w:p w14:paraId="72DAA964" w14:textId="78D523F0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To create and drive the vision for the Housing Division, the Council and our city. To actively</w:t>
      </w:r>
    </w:p>
    <w:p w14:paraId="49A15012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lead and promote the Council’s vision, values, aims, objectives and priorities to partners,</w:t>
      </w:r>
    </w:p>
    <w:p w14:paraId="4C89AE5C" w14:textId="206E2C3C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national and local stakeholders, employees, and Nottingham’s citizens.</w:t>
      </w:r>
    </w:p>
    <w:p w14:paraId="5C1DA879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</w:p>
    <w:p w14:paraId="58F2E7DF" w14:textId="4FFDF144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To be accountable for delivering on the Council Plans and to take a lead role in robust</w:t>
      </w:r>
    </w:p>
    <w:p w14:paraId="79B637CA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decision making through the promotion of good governance and effective options appraisals</w:t>
      </w:r>
    </w:p>
    <w:p w14:paraId="5E874228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that balance financial risk and organisational ambitions and promises.</w:t>
      </w:r>
    </w:p>
    <w:p w14:paraId="7026ED65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</w:p>
    <w:p w14:paraId="0601E974" w14:textId="46240D81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To be the overall strategic lead officer in all matters relating to the Council's Strategic and</w:t>
      </w:r>
    </w:p>
    <w:p w14:paraId="1265B05B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operational Housing role including policy, strategy, and compliance; homelessness and</w:t>
      </w:r>
    </w:p>
    <w:p w14:paraId="622B42C9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housing options; private sector housing; housing service delivery for council houses and</w:t>
      </w:r>
    </w:p>
    <w:p w14:paraId="30AE0DE9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Disabled Adaptations.</w:t>
      </w:r>
    </w:p>
    <w:p w14:paraId="1774CD75" w14:textId="7435D5EC" w:rsidR="00196668" w:rsidRDefault="00196668" w:rsidP="00CD0827">
      <w:pPr>
        <w:pStyle w:val="BodyText2"/>
        <w:jc w:val="both"/>
        <w:rPr>
          <w:rFonts w:cs="Arial"/>
          <w:i w:val="0"/>
          <w:szCs w:val="22"/>
        </w:rPr>
      </w:pPr>
    </w:p>
    <w:p w14:paraId="76FABC9F" w14:textId="77777777" w:rsidR="002C615D" w:rsidRPr="00DE5B73" w:rsidRDefault="00F03491" w:rsidP="00CD0827">
      <w:pPr>
        <w:pStyle w:val="Heading1"/>
        <w:jc w:val="both"/>
        <w:rPr>
          <w:sz w:val="26"/>
        </w:rPr>
      </w:pPr>
      <w:r>
        <w:rPr>
          <w:sz w:val="26"/>
        </w:rPr>
        <w:t xml:space="preserve">Strategic Leadership </w:t>
      </w:r>
      <w:r w:rsidR="006906ED">
        <w:rPr>
          <w:sz w:val="26"/>
        </w:rPr>
        <w:t xml:space="preserve">Behaviour </w:t>
      </w:r>
      <w:r>
        <w:rPr>
          <w:sz w:val="26"/>
        </w:rPr>
        <w:t>Expectations</w:t>
      </w:r>
    </w:p>
    <w:p w14:paraId="7D114587" w14:textId="77777777" w:rsidR="00E71970" w:rsidRDefault="00E71970" w:rsidP="00E71970">
      <w:pPr>
        <w:pStyle w:val="BodyTextIndent"/>
        <w:ind w:left="0" w:firstLine="0"/>
        <w:rPr>
          <w:sz w:val="24"/>
        </w:rPr>
      </w:pPr>
    </w:p>
    <w:p w14:paraId="6F5B280A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As a strategic leader and senior officer, you will be expected to demonstrate our core</w:t>
      </w:r>
    </w:p>
    <w:p w14:paraId="171C018B" w14:textId="64D66ED0" w:rsidR="00E71970" w:rsidRPr="00E71970" w:rsidRDefault="00E71970" w:rsidP="00E71970">
      <w:pPr>
        <w:pStyle w:val="BodyTextIndent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behaviours (</w:t>
      </w:r>
      <w:r w:rsidRPr="00E71970">
        <w:rPr>
          <w:bCs/>
          <w:i/>
          <w:iCs/>
          <w:sz w:val="24"/>
          <w:szCs w:val="28"/>
        </w:rPr>
        <w:t>Please refer to the leadership expectations booklet)</w:t>
      </w:r>
      <w:r w:rsidRPr="00E71970">
        <w:rPr>
          <w:bCs/>
          <w:sz w:val="24"/>
          <w:szCs w:val="28"/>
        </w:rPr>
        <w:t>:</w:t>
      </w:r>
    </w:p>
    <w:p w14:paraId="12479AA0" w14:textId="77777777" w:rsidR="00E71970" w:rsidRPr="00E71970" w:rsidRDefault="00E71970" w:rsidP="00E71970">
      <w:pPr>
        <w:pStyle w:val="BodyTextIndent"/>
        <w:rPr>
          <w:bCs/>
          <w:sz w:val="24"/>
          <w:szCs w:val="28"/>
        </w:rPr>
      </w:pPr>
    </w:p>
    <w:p w14:paraId="2873F95B" w14:textId="2B4AA89B" w:rsidR="00E71970" w:rsidRPr="00E71970" w:rsidRDefault="00E71970" w:rsidP="00E71970">
      <w:pPr>
        <w:pStyle w:val="BodyTextIndent"/>
        <w:numPr>
          <w:ilvl w:val="0"/>
          <w:numId w:val="2"/>
        </w:numPr>
        <w:rPr>
          <w:bCs/>
          <w:sz w:val="24"/>
          <w:szCs w:val="28"/>
        </w:rPr>
      </w:pPr>
      <w:r w:rsidRPr="00E71970">
        <w:rPr>
          <w:b/>
          <w:sz w:val="24"/>
          <w:szCs w:val="28"/>
        </w:rPr>
        <w:t>Leading People</w:t>
      </w:r>
      <w:r w:rsidRPr="00E71970">
        <w:rPr>
          <w:bCs/>
          <w:sz w:val="24"/>
          <w:szCs w:val="28"/>
        </w:rPr>
        <w:t>: by building high performing teams, empowering and motivating</w:t>
      </w:r>
    </w:p>
    <w:p w14:paraId="0431D2F5" w14:textId="0CDF9810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others and being a role model for the organisation and its values. To deliver structures</w:t>
      </w:r>
    </w:p>
    <w:p w14:paraId="0676ABA4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which are fit for purpose and dovetail with other council services</w:t>
      </w:r>
    </w:p>
    <w:p w14:paraId="06F49E46" w14:textId="77777777" w:rsidR="00E71970" w:rsidRPr="00E71970" w:rsidRDefault="00E71970" w:rsidP="00E71970">
      <w:pPr>
        <w:pStyle w:val="BodyTextIndent"/>
        <w:ind w:left="0" w:firstLine="0"/>
        <w:rPr>
          <w:bCs/>
          <w:sz w:val="24"/>
          <w:szCs w:val="28"/>
        </w:rPr>
      </w:pPr>
    </w:p>
    <w:p w14:paraId="11A3739E" w14:textId="01797B46" w:rsidR="00E71970" w:rsidRPr="00E71970" w:rsidRDefault="00E71970" w:rsidP="00E71970">
      <w:pPr>
        <w:pStyle w:val="BodyTextIndent"/>
        <w:numPr>
          <w:ilvl w:val="0"/>
          <w:numId w:val="2"/>
        </w:numPr>
        <w:rPr>
          <w:bCs/>
          <w:sz w:val="24"/>
          <w:szCs w:val="28"/>
        </w:rPr>
      </w:pPr>
      <w:r w:rsidRPr="00E71970">
        <w:rPr>
          <w:b/>
          <w:sz w:val="24"/>
          <w:szCs w:val="28"/>
        </w:rPr>
        <w:t>Transformation</w:t>
      </w:r>
      <w:r w:rsidRPr="00E71970">
        <w:rPr>
          <w:bCs/>
          <w:sz w:val="24"/>
          <w:szCs w:val="28"/>
        </w:rPr>
        <w:t>: To be able to identify the need for significant service improvement</w:t>
      </w:r>
    </w:p>
    <w:p w14:paraId="4697415A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and put in place robust plans, monitor progress and report service improvement. To</w:t>
      </w:r>
    </w:p>
    <w:p w14:paraId="33B2E214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be able to evidence efficiency and effectiveness in service delivery</w:t>
      </w:r>
    </w:p>
    <w:p w14:paraId="56B6B9D4" w14:textId="77777777" w:rsidR="00E71970" w:rsidRPr="00E71970" w:rsidRDefault="00E71970" w:rsidP="00E71970">
      <w:pPr>
        <w:pStyle w:val="BodyTextIndent"/>
        <w:ind w:left="0" w:firstLine="0"/>
        <w:rPr>
          <w:bCs/>
          <w:sz w:val="24"/>
          <w:szCs w:val="28"/>
        </w:rPr>
      </w:pPr>
    </w:p>
    <w:p w14:paraId="7097DE92" w14:textId="2C7ADA70" w:rsidR="00E71970" w:rsidRPr="00E71970" w:rsidRDefault="00E71970" w:rsidP="00E71970">
      <w:pPr>
        <w:pStyle w:val="BodyTextIndent"/>
        <w:numPr>
          <w:ilvl w:val="0"/>
          <w:numId w:val="2"/>
        </w:numPr>
        <w:rPr>
          <w:bCs/>
          <w:sz w:val="24"/>
          <w:szCs w:val="28"/>
        </w:rPr>
      </w:pPr>
      <w:r w:rsidRPr="00E71970">
        <w:rPr>
          <w:b/>
          <w:sz w:val="24"/>
          <w:szCs w:val="28"/>
        </w:rPr>
        <w:t>Change &amp; Innovation</w:t>
      </w:r>
      <w:r w:rsidRPr="00E71970">
        <w:rPr>
          <w:bCs/>
          <w:sz w:val="24"/>
          <w:szCs w:val="28"/>
        </w:rPr>
        <w:t>: by leading and driving a culture of change and continuous</w:t>
      </w:r>
    </w:p>
    <w:p w14:paraId="0D4287EB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improvement, exploring new and innovative ways to design and deliver services.</w:t>
      </w:r>
    </w:p>
    <w:p w14:paraId="1E8CB718" w14:textId="77777777" w:rsidR="00E71970" w:rsidRPr="00E71970" w:rsidRDefault="00E71970" w:rsidP="00E71970">
      <w:pPr>
        <w:pStyle w:val="BodyTextIndent"/>
        <w:ind w:left="0" w:firstLine="0"/>
        <w:rPr>
          <w:bCs/>
          <w:sz w:val="24"/>
          <w:szCs w:val="28"/>
        </w:rPr>
      </w:pPr>
    </w:p>
    <w:p w14:paraId="4C650608" w14:textId="001AC266" w:rsidR="00E71970" w:rsidRPr="00E71970" w:rsidRDefault="00E71970" w:rsidP="00E71970">
      <w:pPr>
        <w:pStyle w:val="BodyTextIndent"/>
        <w:numPr>
          <w:ilvl w:val="0"/>
          <w:numId w:val="2"/>
        </w:numPr>
        <w:rPr>
          <w:bCs/>
          <w:sz w:val="24"/>
          <w:szCs w:val="28"/>
        </w:rPr>
      </w:pPr>
      <w:r w:rsidRPr="00E71970">
        <w:rPr>
          <w:b/>
          <w:sz w:val="24"/>
          <w:szCs w:val="28"/>
        </w:rPr>
        <w:t>Collaboration</w:t>
      </w:r>
      <w:r w:rsidRPr="00E71970">
        <w:rPr>
          <w:bCs/>
          <w:sz w:val="24"/>
          <w:szCs w:val="28"/>
        </w:rPr>
        <w:t>: by working across boundaries, building relationships, effective</w:t>
      </w:r>
    </w:p>
    <w:p w14:paraId="5AA53B91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partnerships and creating joined up services to deliver the best outcomes for the</w:t>
      </w:r>
    </w:p>
    <w:p w14:paraId="0FEB21A4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people of our city.</w:t>
      </w:r>
    </w:p>
    <w:p w14:paraId="4462D4E3" w14:textId="77777777" w:rsidR="00E71970" w:rsidRPr="00E71970" w:rsidRDefault="00E71970" w:rsidP="00E71970">
      <w:pPr>
        <w:pStyle w:val="BodyTextIndent"/>
        <w:ind w:left="0" w:firstLine="0"/>
        <w:rPr>
          <w:bCs/>
          <w:sz w:val="24"/>
          <w:szCs w:val="28"/>
        </w:rPr>
      </w:pPr>
    </w:p>
    <w:p w14:paraId="4A763CA3" w14:textId="1DA07B84" w:rsidR="00E71970" w:rsidRPr="00E71970" w:rsidRDefault="00E71970" w:rsidP="00E71970">
      <w:pPr>
        <w:pStyle w:val="BodyTextIndent"/>
        <w:numPr>
          <w:ilvl w:val="0"/>
          <w:numId w:val="2"/>
        </w:numPr>
        <w:rPr>
          <w:bCs/>
          <w:sz w:val="24"/>
          <w:szCs w:val="28"/>
        </w:rPr>
      </w:pPr>
      <w:r w:rsidRPr="00E71970">
        <w:rPr>
          <w:b/>
          <w:sz w:val="24"/>
          <w:szCs w:val="28"/>
        </w:rPr>
        <w:t>Equality Diversity &amp; Inclusion</w:t>
      </w:r>
      <w:r w:rsidRPr="00E71970">
        <w:rPr>
          <w:bCs/>
          <w:sz w:val="24"/>
          <w:szCs w:val="28"/>
        </w:rPr>
        <w:t>: To create and embed an organisation culture of</w:t>
      </w:r>
    </w:p>
    <w:p w14:paraId="35010B90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respect and inclusivity in the services we provide and in the workforce that we</w:t>
      </w:r>
    </w:p>
    <w:p w14:paraId="04255EB2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engage. Ensure EDI implications are considered in decision making associated with</w:t>
      </w:r>
    </w:p>
    <w:p w14:paraId="28AE7BCD" w14:textId="77777777" w:rsidR="00E71970" w:rsidRPr="00E71970" w:rsidRDefault="00E71970" w:rsidP="00E71970">
      <w:pPr>
        <w:pStyle w:val="BodyTextIndent"/>
        <w:ind w:firstLine="0"/>
        <w:rPr>
          <w:bCs/>
          <w:sz w:val="24"/>
          <w:szCs w:val="28"/>
        </w:rPr>
      </w:pPr>
      <w:r w:rsidRPr="00E71970">
        <w:rPr>
          <w:bCs/>
          <w:sz w:val="24"/>
          <w:szCs w:val="28"/>
        </w:rPr>
        <w:t>changes to service/policies/practices.</w:t>
      </w:r>
    </w:p>
    <w:p w14:paraId="4F40431A" w14:textId="77777777" w:rsidR="00E71970" w:rsidRPr="001525AD" w:rsidRDefault="00E71970" w:rsidP="00CD0827">
      <w:pPr>
        <w:pStyle w:val="BodyTextIndent"/>
        <w:rPr>
          <w:sz w:val="24"/>
        </w:rPr>
      </w:pPr>
    </w:p>
    <w:p w14:paraId="71D9FD9D" w14:textId="77777777" w:rsidR="00315C11" w:rsidRPr="00F03491" w:rsidRDefault="00DE5B73" w:rsidP="00CD0827">
      <w:pPr>
        <w:pStyle w:val="Heading1"/>
        <w:jc w:val="both"/>
        <w:rPr>
          <w:sz w:val="26"/>
        </w:rPr>
      </w:pPr>
      <w:r>
        <w:rPr>
          <w:sz w:val="26"/>
        </w:rPr>
        <w:t xml:space="preserve">Specific Duties </w:t>
      </w:r>
      <w:r w:rsidRPr="00DE5B73">
        <w:rPr>
          <w:sz w:val="26"/>
        </w:rPr>
        <w:t xml:space="preserve"> </w:t>
      </w:r>
    </w:p>
    <w:p w14:paraId="52E35C9B" w14:textId="0D243280" w:rsidR="006906ED" w:rsidRDefault="006906ED" w:rsidP="00CD0827">
      <w:pPr>
        <w:jc w:val="both"/>
      </w:pPr>
    </w:p>
    <w:p w14:paraId="0E5AE243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1. To provide visible and strategic leadership, direction, robust management and decision</w:t>
      </w:r>
    </w:p>
    <w:p w14:paraId="4FA6D51E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making to Housing Division, including the following service areas.</w:t>
      </w:r>
    </w:p>
    <w:p w14:paraId="4E4AC341" w14:textId="47EC9CA4" w:rsidR="00E71970" w:rsidRPr="00E71970" w:rsidRDefault="00E71970" w:rsidP="00E71970">
      <w:pPr>
        <w:pStyle w:val="ListParagraph"/>
        <w:numPr>
          <w:ilvl w:val="0"/>
          <w:numId w:val="3"/>
        </w:numPr>
        <w:jc w:val="both"/>
        <w:rPr>
          <w:rFonts w:cs="Arial"/>
          <w:bCs/>
        </w:rPr>
      </w:pPr>
      <w:r w:rsidRPr="00E71970">
        <w:rPr>
          <w:rFonts w:cs="Arial"/>
          <w:bCs/>
        </w:rPr>
        <w:lastRenderedPageBreak/>
        <w:t>Health and safety, and compliance to some 25,000 properties</w:t>
      </w:r>
    </w:p>
    <w:p w14:paraId="253168E9" w14:textId="00DDB437" w:rsidR="00E71970" w:rsidRPr="00E71970" w:rsidRDefault="00E71970" w:rsidP="00E71970">
      <w:pPr>
        <w:pStyle w:val="ListParagraph"/>
        <w:numPr>
          <w:ilvl w:val="0"/>
          <w:numId w:val="3"/>
        </w:numPr>
        <w:jc w:val="both"/>
        <w:rPr>
          <w:rFonts w:cs="Arial"/>
          <w:bCs/>
        </w:rPr>
      </w:pPr>
      <w:r w:rsidRPr="00E71970">
        <w:rPr>
          <w:rFonts w:cs="Arial"/>
          <w:bCs/>
        </w:rPr>
        <w:t>Housing Strategy and Regeneration</w:t>
      </w:r>
    </w:p>
    <w:p w14:paraId="73927361" w14:textId="13893340" w:rsidR="00E71970" w:rsidRPr="00E71970" w:rsidRDefault="00E71970" w:rsidP="00E71970">
      <w:pPr>
        <w:pStyle w:val="ListParagraph"/>
        <w:numPr>
          <w:ilvl w:val="0"/>
          <w:numId w:val="3"/>
        </w:numPr>
        <w:jc w:val="both"/>
        <w:rPr>
          <w:rFonts w:cs="Arial"/>
          <w:bCs/>
        </w:rPr>
      </w:pPr>
      <w:r w:rsidRPr="00E71970">
        <w:rPr>
          <w:rFonts w:cs="Arial"/>
          <w:bCs/>
        </w:rPr>
        <w:t>Housing Solutions/Homelessness Support</w:t>
      </w:r>
    </w:p>
    <w:p w14:paraId="54614E0B" w14:textId="17570FDC" w:rsidR="00E71970" w:rsidRPr="00E71970" w:rsidRDefault="00E71970" w:rsidP="00E71970">
      <w:pPr>
        <w:pStyle w:val="ListParagraph"/>
        <w:numPr>
          <w:ilvl w:val="0"/>
          <w:numId w:val="3"/>
        </w:numPr>
        <w:jc w:val="both"/>
        <w:rPr>
          <w:rFonts w:cs="Arial"/>
          <w:bCs/>
        </w:rPr>
      </w:pPr>
      <w:r w:rsidRPr="00E71970">
        <w:rPr>
          <w:rFonts w:cs="Arial"/>
          <w:bCs/>
        </w:rPr>
        <w:t>Landlord Service provision to NCC council/leaseholder properties</w:t>
      </w:r>
    </w:p>
    <w:p w14:paraId="33FBD4F0" w14:textId="0410DA5A" w:rsidR="00E71970" w:rsidRDefault="00E71970" w:rsidP="00E71970">
      <w:pPr>
        <w:pStyle w:val="ListParagraph"/>
        <w:numPr>
          <w:ilvl w:val="0"/>
          <w:numId w:val="3"/>
        </w:numPr>
        <w:jc w:val="both"/>
        <w:rPr>
          <w:rFonts w:cs="Arial"/>
          <w:bCs/>
        </w:rPr>
      </w:pPr>
      <w:r w:rsidRPr="00E71970">
        <w:rPr>
          <w:rFonts w:cs="Arial"/>
          <w:bCs/>
        </w:rPr>
        <w:t>In house DLO and external contractor</w:t>
      </w:r>
    </w:p>
    <w:p w14:paraId="5A1494B6" w14:textId="77777777" w:rsidR="00E71970" w:rsidRPr="00E71970" w:rsidRDefault="00E71970" w:rsidP="00E71970">
      <w:pPr>
        <w:pStyle w:val="ListParagraph"/>
        <w:jc w:val="both"/>
        <w:rPr>
          <w:rFonts w:cs="Arial"/>
          <w:bCs/>
        </w:rPr>
      </w:pPr>
    </w:p>
    <w:p w14:paraId="5F24C5F7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2. To provide services which proactively protect occupants, staff, and the public. To deliver</w:t>
      </w:r>
    </w:p>
    <w:p w14:paraId="20CB7936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compliance services which can be evidenced at 100% in accordance with targets</w:t>
      </w:r>
    </w:p>
    <w:p w14:paraId="47EFDB77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38F5D659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3. To provide a transparent service which delivers effective monitoring and reporting of</w:t>
      </w:r>
    </w:p>
    <w:p w14:paraId="4A2CE3FB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service levels</w:t>
      </w:r>
    </w:p>
    <w:p w14:paraId="77ACD028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3732F13F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4. To operate an inclusive interaction with all sectors of the tenants and leaseholders giving</w:t>
      </w:r>
    </w:p>
    <w:p w14:paraId="385DC84B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them the opportunity to participate, challenge and drive service improvement</w:t>
      </w:r>
    </w:p>
    <w:p w14:paraId="7E9B18B2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00D9A6E3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5. To set long term strategy that contributes to the Council’s vision, policy and direction,</w:t>
      </w:r>
    </w:p>
    <w:p w14:paraId="38E40A70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and the role that Housing Division can play. Ensure that strong working relationships</w:t>
      </w:r>
    </w:p>
    <w:p w14:paraId="1F713877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are developed by giving robust professional advice, speaking truth to power, and</w:t>
      </w:r>
    </w:p>
    <w:p w14:paraId="55900100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communicating policy and direction.</w:t>
      </w:r>
    </w:p>
    <w:p w14:paraId="2CD40804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108339B1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6. Demonstrating visible leadership in promoting and embedding Equality, Diversity and</w:t>
      </w:r>
    </w:p>
    <w:p w14:paraId="1548E2DE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Inclusion through all actions and in accordance with the organisation's EDI Strategy and</w:t>
      </w:r>
    </w:p>
    <w:p w14:paraId="28340E88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objectives.</w:t>
      </w:r>
    </w:p>
    <w:p w14:paraId="1E786B93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701E2D80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7. Apply the principles of good governance in the leadership, planning and management of</w:t>
      </w:r>
    </w:p>
    <w:p w14:paraId="50C48D3F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the division. Make effective decisions and work professionally with elected members</w:t>
      </w:r>
    </w:p>
    <w:p w14:paraId="1F6B8C92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within the Local Government framework and democratic process of the Council.</w:t>
      </w:r>
    </w:p>
    <w:p w14:paraId="466C047D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7BFC78FA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8. Contribute to our corporate responsibility in relation to climate change by considering</w:t>
      </w:r>
    </w:p>
    <w:p w14:paraId="1FBA1B03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and limiting the carbon impact of activities within your leadership role and championing</w:t>
      </w:r>
    </w:p>
    <w:p w14:paraId="41AB163C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this work through Housing Division.</w:t>
      </w:r>
    </w:p>
    <w:p w14:paraId="2BA74B77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5B80D4F6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9. To significantly improves service provision and performance outturn</w:t>
      </w:r>
    </w:p>
    <w:p w14:paraId="409A5DB4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7876C10C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10. To modernise and improve efficiency of services in all areas but especially in relation to</w:t>
      </w:r>
    </w:p>
    <w:p w14:paraId="7ED8E7D6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repairs and maintenance</w:t>
      </w:r>
    </w:p>
    <w:p w14:paraId="74177C79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6242EDF5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11. To design, develop, lead and implement effective change initiatives to support the overall</w:t>
      </w:r>
    </w:p>
    <w:p w14:paraId="3CAFBB87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direction of the council and the continuous improvement of services.</w:t>
      </w:r>
    </w:p>
    <w:p w14:paraId="16116525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3CB9F69F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12. To ensure effective financial planning and leadership, budget management and control</w:t>
      </w:r>
    </w:p>
    <w:p w14:paraId="4536FDAA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across all services across the division to support the development and delivery of the</w:t>
      </w:r>
    </w:p>
    <w:p w14:paraId="69AE3CAB" w14:textId="01A898C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Council’s medium-term financial plan and ensure effective arrangements for</w:t>
      </w:r>
    </w:p>
    <w:p w14:paraId="5C5A6B20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procurement and commissioning.</w:t>
      </w:r>
    </w:p>
    <w:p w14:paraId="7936A61D" w14:textId="77777777" w:rsidR="00E71970" w:rsidRDefault="00E71970" w:rsidP="00E71970">
      <w:pPr>
        <w:jc w:val="both"/>
        <w:rPr>
          <w:rFonts w:cs="Arial"/>
          <w:bCs/>
        </w:rPr>
      </w:pPr>
    </w:p>
    <w:p w14:paraId="275342CB" w14:textId="3BF9CCE8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13. To ensure effective management of risk, business continuity, health and safety and</w:t>
      </w:r>
    </w:p>
    <w:p w14:paraId="40362DFA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emergency planning preparedness across the division.</w:t>
      </w:r>
    </w:p>
    <w:p w14:paraId="5F9DED9E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4F8328B8" w14:textId="6D9AAA68" w:rsidR="001F5B1C" w:rsidRPr="001F5B1C" w:rsidRDefault="001F5B1C" w:rsidP="001F5B1C">
      <w:pPr>
        <w:jc w:val="both"/>
        <w:rPr>
          <w:rFonts w:cs="Arial"/>
          <w:bCs/>
        </w:rPr>
      </w:pPr>
      <w:r w:rsidRPr="001F5B1C">
        <w:rPr>
          <w:rFonts w:cs="Arial"/>
          <w:bCs/>
        </w:rPr>
        <w:t>14. To lead the implementation of the Council’s Housing Improvement Programme and drive performance and a best value focused ethos which concentrates on the delivery</w:t>
      </w:r>
    </w:p>
    <w:p w14:paraId="75BDFF18" w14:textId="77777777" w:rsidR="001F5B1C" w:rsidRPr="001F5B1C" w:rsidRDefault="001F5B1C" w:rsidP="001F5B1C">
      <w:pPr>
        <w:jc w:val="both"/>
        <w:rPr>
          <w:rFonts w:cs="Arial"/>
          <w:bCs/>
        </w:rPr>
      </w:pPr>
      <w:r w:rsidRPr="001F5B1C">
        <w:rPr>
          <w:rFonts w:cs="Arial"/>
          <w:bCs/>
        </w:rPr>
        <w:t>and continuous improvement of effective services to residents and customers. To lead the ongoing liaison with the Social Housing Regulator.</w:t>
      </w:r>
    </w:p>
    <w:p w14:paraId="65200A82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627E0A07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15. To be responsible for the delivery an effective division, including horizon scanning and</w:t>
      </w:r>
    </w:p>
    <w:p w14:paraId="18539E44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lastRenderedPageBreak/>
        <w:t>forward planning, which meets the needs of our citizens, achieved through effective</w:t>
      </w:r>
    </w:p>
    <w:p w14:paraId="5AEB4382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customer and community engagement.</w:t>
      </w:r>
    </w:p>
    <w:p w14:paraId="45F8F8B8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0E89C3E5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16. To lead on the implementation of all housing regulatory compliance, including the</w:t>
      </w:r>
    </w:p>
    <w:p w14:paraId="562CF0B9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consumer standards, Building and Fire Safety requirements and all other relevant</w:t>
      </w:r>
    </w:p>
    <w:p w14:paraId="151BBC75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requirements to ensure that City residents live in a safe and comfortable home, and</w:t>
      </w:r>
    </w:p>
    <w:p w14:paraId="64198069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putting tenants at the heart of an effective housing service.</w:t>
      </w:r>
    </w:p>
    <w:p w14:paraId="3FC1A723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416026EB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17. To lead the implementation of the council’s place making agenda in neighbourhoods,</w:t>
      </w:r>
    </w:p>
    <w:p w14:paraId="20C1D8FE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leading generic teams in the resolution of development issues and delivery of housing,</w:t>
      </w:r>
    </w:p>
    <w:p w14:paraId="47AE5706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regeneration, and development projects.</w:t>
      </w:r>
    </w:p>
    <w:p w14:paraId="3DFB4E85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064D575A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18. Responsible for the development and delivery of the Council’s Housing Strategy</w:t>
      </w:r>
    </w:p>
    <w:p w14:paraId="601CC6D3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including all related strategies and policy frameworks including Regeneration and</w:t>
      </w:r>
    </w:p>
    <w:p w14:paraId="4B047028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Residential growth, market strategies and housing affordability.</w:t>
      </w:r>
    </w:p>
    <w:p w14:paraId="3949C4EE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044F90C4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19. To provide strategic leadership on all matters relating to housing supply, including new</w:t>
      </w:r>
    </w:p>
    <w:p w14:paraId="7B7167B2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homes and investment in existing housing stock, across all tenures and operating at</w:t>
      </w:r>
    </w:p>
    <w:p w14:paraId="48A41638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 xml:space="preserve">a </w:t>
      </w:r>
      <w:proofErr w:type="gramStart"/>
      <w:r w:rsidRPr="00E71970">
        <w:rPr>
          <w:rFonts w:cs="Arial"/>
          <w:bCs/>
        </w:rPr>
        <w:t>City</w:t>
      </w:r>
      <w:proofErr w:type="gramEnd"/>
      <w:r w:rsidRPr="00E71970">
        <w:rPr>
          <w:rFonts w:cs="Arial"/>
          <w:bCs/>
        </w:rPr>
        <w:t xml:space="preserve"> and regional level.</w:t>
      </w:r>
    </w:p>
    <w:p w14:paraId="5B3CFBA9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59F5343D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20. With the Corporate Director Growth and City Development, act as lead contact with</w:t>
      </w:r>
    </w:p>
    <w:p w14:paraId="2EE1F675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Homes England for all matters relating to Housing Strategy and Policy, affordable</w:t>
      </w:r>
    </w:p>
    <w:p w14:paraId="2DB8A85E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housing, and residential growth.</w:t>
      </w:r>
    </w:p>
    <w:p w14:paraId="138C9089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201FEB07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21. Management of the Councils Homelessness service including prevention of</w:t>
      </w:r>
    </w:p>
    <w:p w14:paraId="03882CF6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homelessness, rough sleeping and temporary accommodation. Ensure that housing</w:t>
      </w:r>
    </w:p>
    <w:p w14:paraId="1A317C70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supply meets the City’s demands for different types of settled accommodation working</w:t>
      </w:r>
    </w:p>
    <w:p w14:paraId="777F8876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with Registered Providers, the Voluntary Sector and Private Rented Sector.</w:t>
      </w:r>
    </w:p>
    <w:p w14:paraId="7674EC16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72A30469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22. To lead the development of housing and regeneration strategy and partnerships at a</w:t>
      </w:r>
    </w:p>
    <w:p w14:paraId="72ED1F8F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regional, Combined Authority, Greater Nottingham and City Council level.</w:t>
      </w:r>
    </w:p>
    <w:p w14:paraId="44372D91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0DE0B50D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23. Develop and sustain positive working relationships with Registered Providers that</w:t>
      </w:r>
    </w:p>
    <w:p w14:paraId="008E7032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operate in the Nottingham City and surrounding areas and promote investment in</w:t>
      </w:r>
    </w:p>
    <w:p w14:paraId="7372D1AD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Nottingham and the highest standards of landlord services.</w:t>
      </w:r>
    </w:p>
    <w:p w14:paraId="74C6CE8E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16E2DDCD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24. To develop the Councils strategic housing and homelessness functions, including</w:t>
      </w:r>
    </w:p>
    <w:p w14:paraId="1863BB8B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external partnerships to effectively manage homelessness reduction in the city</w:t>
      </w:r>
    </w:p>
    <w:p w14:paraId="36705375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451E9492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25. Work with and support colleagues to support the Private Rented Sector, including</w:t>
      </w:r>
    </w:p>
    <w:p w14:paraId="41366D0C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working with licencing arrangements and protecting the interests and options for</w:t>
      </w:r>
    </w:p>
    <w:p w14:paraId="60022E30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tenants.</w:t>
      </w:r>
    </w:p>
    <w:p w14:paraId="0E19BE50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4EB2D68E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26. Be responsible for the client side (service user) stewardship of the Housing Revenue</w:t>
      </w:r>
    </w:p>
    <w:p w14:paraId="3DDDEDBD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Account (HRA). Ensure the HRA has capacity to meet the Council’s obligations and</w:t>
      </w:r>
    </w:p>
    <w:p w14:paraId="05F63192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achieve investment objectives and development opportunities.</w:t>
      </w:r>
    </w:p>
    <w:p w14:paraId="70AD5536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1AD69776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27. Support the Corporate Director for People and the relevant Directors in developing</w:t>
      </w:r>
    </w:p>
    <w:p w14:paraId="357D412A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housing related solutions that support Children’s and Adults social care, health, and</w:t>
      </w:r>
    </w:p>
    <w:p w14:paraId="2139C40C" w14:textId="77777777" w:rsid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housing needs.</w:t>
      </w:r>
    </w:p>
    <w:p w14:paraId="6AD3E798" w14:textId="77777777" w:rsidR="00E71970" w:rsidRPr="00E71970" w:rsidRDefault="00E71970" w:rsidP="00E71970">
      <w:pPr>
        <w:jc w:val="both"/>
        <w:rPr>
          <w:rFonts w:cs="Arial"/>
          <w:bCs/>
        </w:rPr>
      </w:pPr>
    </w:p>
    <w:p w14:paraId="4022C764" w14:textId="5E689592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28. Be accountable -</w:t>
      </w:r>
      <w:r>
        <w:rPr>
          <w:rFonts w:cs="Arial"/>
          <w:bCs/>
        </w:rPr>
        <w:t xml:space="preserve"> </w:t>
      </w:r>
      <w:r w:rsidRPr="00E71970">
        <w:rPr>
          <w:rFonts w:cs="Arial"/>
          <w:bCs/>
        </w:rPr>
        <w:t>to set up and maintain transparent and meaningful dialogue and</w:t>
      </w:r>
    </w:p>
    <w:p w14:paraId="114828AA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influence with key stakeholders and demonstrate this feedback is driving service</w:t>
      </w:r>
    </w:p>
    <w:p w14:paraId="184CB35D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improvement. To deliver regular, robust performance monitoring and reports to the</w:t>
      </w:r>
    </w:p>
    <w:p w14:paraId="5189B3B3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lastRenderedPageBreak/>
        <w:t>Council, Tenant/Leaseholder groups and stakeholders. To ensure a proactive approach</w:t>
      </w:r>
    </w:p>
    <w:p w14:paraId="2ABFCDB8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to meeting the statutory requires for reporting as well as data requests from the Regulator</w:t>
      </w:r>
    </w:p>
    <w:p w14:paraId="1B43D0B5" w14:textId="77777777" w:rsidR="00E71970" w:rsidRPr="00E71970" w:rsidRDefault="00E71970" w:rsidP="00E71970">
      <w:pPr>
        <w:jc w:val="both"/>
        <w:rPr>
          <w:rFonts w:cs="Arial"/>
          <w:bCs/>
        </w:rPr>
      </w:pPr>
      <w:r w:rsidRPr="00E71970">
        <w:rPr>
          <w:rFonts w:cs="Arial"/>
          <w:bCs/>
        </w:rPr>
        <w:t>or Commissioners.</w:t>
      </w:r>
    </w:p>
    <w:p w14:paraId="713D3684" w14:textId="4B31FF63" w:rsidR="000829EB" w:rsidRPr="000829EB" w:rsidRDefault="000829EB" w:rsidP="00CD0827">
      <w:pPr>
        <w:jc w:val="both"/>
        <w:rPr>
          <w:sz w:val="22"/>
        </w:rPr>
      </w:pPr>
    </w:p>
    <w:p w14:paraId="546153B9" w14:textId="77777777" w:rsidR="006906ED" w:rsidRPr="00E71970" w:rsidRDefault="006906ED" w:rsidP="00CD0827">
      <w:pPr>
        <w:jc w:val="both"/>
        <w:rPr>
          <w:bCs/>
        </w:rPr>
      </w:pPr>
      <w:r w:rsidRPr="00E71970">
        <w:rPr>
          <w:bCs/>
        </w:rPr>
        <w:t>This is a politically restricted post under the provision of Section 2(1) (c) of the Local Government Housing Act 1989</w:t>
      </w:r>
    </w:p>
    <w:p w14:paraId="34D5BE18" w14:textId="77777777" w:rsidR="006906ED" w:rsidRDefault="006906ED" w:rsidP="00CD0827">
      <w:pPr>
        <w:jc w:val="both"/>
        <w:rPr>
          <w:b/>
        </w:rPr>
      </w:pPr>
    </w:p>
    <w:p w14:paraId="06EA690D" w14:textId="77777777" w:rsidR="006906ED" w:rsidRPr="00A90DB1" w:rsidRDefault="006906ED" w:rsidP="00CD0827">
      <w:pPr>
        <w:jc w:val="both"/>
      </w:pPr>
      <w:r w:rsidRPr="00A90DB1">
        <w:t xml:space="preserve">All senior </w:t>
      </w:r>
      <w:r>
        <w:t xml:space="preserve">leaders are </w:t>
      </w:r>
      <w:r w:rsidRPr="00A90DB1">
        <w:t>expected to:</w:t>
      </w:r>
    </w:p>
    <w:p w14:paraId="69CCD264" w14:textId="77777777" w:rsidR="006906ED" w:rsidRDefault="006906ED" w:rsidP="00E71970">
      <w:pPr>
        <w:numPr>
          <w:ilvl w:val="0"/>
          <w:numId w:val="1"/>
        </w:numPr>
        <w:jc w:val="both"/>
      </w:pPr>
      <w:r>
        <w:t>Undertake any other duties allocated by the Chief Executive</w:t>
      </w:r>
    </w:p>
    <w:p w14:paraId="71B028C8" w14:textId="77777777" w:rsidR="006906ED" w:rsidRPr="00A90DB1" w:rsidRDefault="006906ED" w:rsidP="00E71970">
      <w:pPr>
        <w:numPr>
          <w:ilvl w:val="0"/>
          <w:numId w:val="1"/>
        </w:numPr>
        <w:jc w:val="both"/>
      </w:pPr>
      <w:r w:rsidRPr="00A90DB1">
        <w:t xml:space="preserve">Work outside of normal office hours where required </w:t>
      </w:r>
    </w:p>
    <w:p w14:paraId="0E19746D" w14:textId="77777777" w:rsidR="006906ED" w:rsidRPr="00A90DB1" w:rsidRDefault="006906ED" w:rsidP="00E71970">
      <w:pPr>
        <w:numPr>
          <w:ilvl w:val="0"/>
          <w:numId w:val="1"/>
        </w:numPr>
        <w:jc w:val="both"/>
      </w:pPr>
      <w:r w:rsidRPr="00A90DB1">
        <w:t>Participate on an on-call Emergency Response rota</w:t>
      </w:r>
      <w:r>
        <w:t xml:space="preserve"> if required </w:t>
      </w:r>
      <w:r w:rsidRPr="00A90DB1">
        <w:t xml:space="preserve"> </w:t>
      </w:r>
    </w:p>
    <w:p w14:paraId="01941F24" w14:textId="77777777" w:rsidR="006906ED" w:rsidRPr="00A90DB1" w:rsidRDefault="006906ED" w:rsidP="00E71970">
      <w:pPr>
        <w:numPr>
          <w:ilvl w:val="0"/>
          <w:numId w:val="1"/>
        </w:numPr>
        <w:jc w:val="both"/>
      </w:pPr>
      <w:r w:rsidRPr="00A90DB1">
        <w:t xml:space="preserve">Travel within and outside the city’s boundaries when required. </w:t>
      </w:r>
    </w:p>
    <w:p w14:paraId="2A7B5BA1" w14:textId="77777777" w:rsidR="006906ED" w:rsidRPr="0038544F" w:rsidRDefault="006906ED" w:rsidP="00CD0827">
      <w:pPr>
        <w:jc w:val="both"/>
        <w:rPr>
          <w:rFonts w:cs="Arial"/>
          <w:b/>
          <w:sz w:val="22"/>
          <w:szCs w:val="18"/>
        </w:rPr>
      </w:pPr>
    </w:p>
    <w:p w14:paraId="59770821" w14:textId="77777777" w:rsidR="000829EB" w:rsidRPr="000829EB" w:rsidRDefault="000829EB" w:rsidP="00CD0827">
      <w:pPr>
        <w:jc w:val="both"/>
        <w:rPr>
          <w:sz w:val="22"/>
        </w:rPr>
      </w:pPr>
    </w:p>
    <w:p w14:paraId="467FBAC2" w14:textId="35CFEE2B" w:rsidR="00C54AB5" w:rsidRDefault="00C54AB5">
      <w:pPr>
        <w:rPr>
          <w:sz w:val="22"/>
        </w:rPr>
      </w:pPr>
      <w:r>
        <w:rPr>
          <w:sz w:val="22"/>
        </w:rPr>
        <w:br w:type="page"/>
      </w:r>
    </w:p>
    <w:p w14:paraId="0C7F6C41" w14:textId="071A165A" w:rsidR="00C54AB5" w:rsidRDefault="00C54AB5" w:rsidP="00C54AB5">
      <w:pPr>
        <w:jc w:val="both"/>
        <w:rPr>
          <w:rFonts w:cs="Arial"/>
          <w:sz w:val="22"/>
          <w:szCs w:val="18"/>
        </w:rPr>
      </w:pPr>
    </w:p>
    <w:p w14:paraId="0F68B2DD" w14:textId="5B9606B2" w:rsidR="00C54AB5" w:rsidRPr="00C14064" w:rsidRDefault="00C54AB5" w:rsidP="00C54AB5">
      <w:pPr>
        <w:pStyle w:val="Heading2"/>
        <w:shd w:val="clear" w:color="auto" w:fill="002060"/>
        <w:jc w:val="both"/>
        <w:rPr>
          <w:color w:val="FFFF00"/>
          <w:sz w:val="26"/>
        </w:rPr>
      </w:pPr>
      <w:r>
        <w:rPr>
          <w:sz w:val="26"/>
        </w:rPr>
        <w:t xml:space="preserve">Person Specification:  </w:t>
      </w:r>
      <w:r w:rsidR="009E242A" w:rsidRPr="009E242A">
        <w:rPr>
          <w:color w:val="FFFFFF" w:themeColor="background1"/>
          <w:sz w:val="26"/>
        </w:rPr>
        <w:t>Director of Housing</w:t>
      </w:r>
    </w:p>
    <w:p w14:paraId="3EA27312" w14:textId="77777777" w:rsidR="00C54AB5" w:rsidRPr="00C14064" w:rsidRDefault="00C54AB5" w:rsidP="00C54AB5">
      <w:pPr>
        <w:jc w:val="both"/>
        <w:rPr>
          <w:color w:val="FFFF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3100"/>
        <w:gridCol w:w="18"/>
        <w:gridCol w:w="709"/>
        <w:gridCol w:w="709"/>
        <w:gridCol w:w="709"/>
      </w:tblGrid>
      <w:tr w:rsidR="00C54AB5" w:rsidRPr="00B15705" w14:paraId="4CC60429" w14:textId="77777777" w:rsidTr="00B374D8">
        <w:trPr>
          <w:trHeight w:val="59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54883" w14:textId="77777777" w:rsidR="00C54AB5" w:rsidRPr="00B15705" w:rsidRDefault="00C54AB5" w:rsidP="00B374D8">
            <w:pPr>
              <w:jc w:val="both"/>
              <w:rPr>
                <w:rFonts w:cs="Arial"/>
              </w:rPr>
            </w:pPr>
          </w:p>
          <w:p w14:paraId="265BB4AA" w14:textId="77777777" w:rsidR="00C54AB5" w:rsidRPr="008256A3" w:rsidRDefault="00C54AB5" w:rsidP="00B374D8">
            <w:pPr>
              <w:pStyle w:val="Heading3"/>
              <w:rPr>
                <w:sz w:val="22"/>
              </w:rPr>
            </w:pPr>
            <w:r w:rsidRPr="008256A3">
              <w:rPr>
                <w:sz w:val="22"/>
              </w:rPr>
              <w:t>AREA OF RESPONSIBILITY</w:t>
            </w:r>
          </w:p>
          <w:p w14:paraId="272EA6F7" w14:textId="77777777" w:rsidR="00C54AB5" w:rsidRPr="00B15705" w:rsidRDefault="00C54AB5" w:rsidP="00B374D8">
            <w:pPr>
              <w:jc w:val="both"/>
            </w:pPr>
          </w:p>
          <w:p w14:paraId="43C816F7" w14:textId="77777777" w:rsidR="00C54AB5" w:rsidRPr="00B1570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9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546" w14:textId="77777777" w:rsidR="00C54AB5" w:rsidRPr="00B15705" w:rsidRDefault="00C54AB5" w:rsidP="00B374D8">
            <w:pPr>
              <w:pStyle w:val="Heading4"/>
              <w:jc w:val="both"/>
              <w:rPr>
                <w:rFonts w:cs="Arial"/>
              </w:rPr>
            </w:pPr>
          </w:p>
          <w:p w14:paraId="3C73CC93" w14:textId="77777777" w:rsidR="00C54AB5" w:rsidRPr="00B15705" w:rsidRDefault="00C54AB5" w:rsidP="00B374D8">
            <w:pPr>
              <w:jc w:val="center"/>
            </w:pPr>
            <w:r w:rsidRPr="00B15705">
              <w:rPr>
                <w:rFonts w:cs="Arial"/>
                <w:b/>
              </w:rPr>
              <w:t>REQUIREMENT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DD7" w14:textId="77777777" w:rsidR="00C54AB5" w:rsidRPr="00A52D2A" w:rsidRDefault="00C54AB5" w:rsidP="00B374D8">
            <w:pPr>
              <w:jc w:val="center"/>
              <w:rPr>
                <w:rFonts w:cs="Arial"/>
                <w:b/>
              </w:rPr>
            </w:pPr>
            <w:r w:rsidRPr="00A52D2A">
              <w:rPr>
                <w:rFonts w:cs="Arial"/>
                <w:b/>
              </w:rPr>
              <w:t>MEASUREMENT</w:t>
            </w:r>
          </w:p>
        </w:tc>
      </w:tr>
      <w:tr w:rsidR="00C54AB5" w:rsidRPr="00B15705" w14:paraId="61BF7CE0" w14:textId="77777777" w:rsidTr="00B374D8">
        <w:trPr>
          <w:trHeight w:val="28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77AD" w14:textId="77777777" w:rsidR="00C54AB5" w:rsidRPr="00B1570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F6F" w14:textId="77777777" w:rsidR="00C54AB5" w:rsidRPr="00B15705" w:rsidRDefault="00C54AB5" w:rsidP="00B374D8">
            <w:pPr>
              <w:jc w:val="both"/>
              <w:rPr>
                <w:rFonts w:cs="Arial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BB44" w14:textId="77777777" w:rsidR="00C54AB5" w:rsidRPr="00B15705" w:rsidRDefault="00C54AB5" w:rsidP="00B374D8">
            <w:pPr>
              <w:jc w:val="center"/>
              <w:rPr>
                <w:rFonts w:cs="Arial"/>
                <w:b/>
              </w:rPr>
            </w:pPr>
            <w:r w:rsidRPr="00B15705">
              <w:rPr>
                <w:rFonts w:cs="Arial"/>
                <w:b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6A8" w14:textId="77777777" w:rsidR="00C54AB5" w:rsidRPr="00B15705" w:rsidRDefault="00C54AB5" w:rsidP="00B374D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248A" w14:textId="77777777" w:rsidR="00C54AB5" w:rsidRPr="00B15705" w:rsidRDefault="00C54AB5" w:rsidP="00B374D8">
            <w:pPr>
              <w:jc w:val="center"/>
              <w:rPr>
                <w:rFonts w:cs="Arial"/>
                <w:b/>
              </w:rPr>
            </w:pPr>
            <w:r w:rsidRPr="00B15705">
              <w:rPr>
                <w:rFonts w:cs="Arial"/>
                <w:b/>
              </w:rPr>
              <w:t>D</w:t>
            </w:r>
          </w:p>
        </w:tc>
      </w:tr>
      <w:tr w:rsidR="00C54AB5" w:rsidRPr="00B15705" w14:paraId="69A57C0A" w14:textId="77777777" w:rsidTr="00B374D8">
        <w:trPr>
          <w:trHeight w:val="11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86CD" w14:textId="77777777" w:rsidR="00C54AB5" w:rsidRPr="00B1570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030E2FC2" w14:textId="77777777" w:rsidR="00C54AB5" w:rsidRPr="00B15705" w:rsidRDefault="00C54AB5" w:rsidP="00B374D8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Vision, Strategy and Delivery </w:t>
            </w:r>
          </w:p>
          <w:p w14:paraId="524ACB51" w14:textId="77777777" w:rsidR="00C54AB5" w:rsidRPr="00B15705" w:rsidRDefault="00C54AB5" w:rsidP="00B374D8">
            <w:pPr>
              <w:ind w:firstLine="720"/>
              <w:jc w:val="both"/>
              <w:rPr>
                <w:rFonts w:cs="Arial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B1DB" w14:textId="77777777" w:rsidR="00C54AB5" w:rsidRPr="00B15705" w:rsidRDefault="00C54AB5" w:rsidP="00B374D8">
            <w:pPr>
              <w:jc w:val="both"/>
              <w:rPr>
                <w:rFonts w:cs="Arial"/>
                <w:sz w:val="22"/>
                <w:szCs w:val="22"/>
              </w:rPr>
            </w:pPr>
            <w:r w:rsidRPr="00B15705">
              <w:rPr>
                <w:rFonts w:cs="Arial"/>
                <w:sz w:val="22"/>
                <w:szCs w:val="22"/>
              </w:rPr>
              <w:t xml:space="preserve">Experience as </w:t>
            </w:r>
            <w:r>
              <w:rPr>
                <w:rFonts w:cs="Arial"/>
                <w:sz w:val="22"/>
                <w:szCs w:val="22"/>
              </w:rPr>
              <w:t>a</w:t>
            </w:r>
            <w:r w:rsidRPr="00B15705">
              <w:rPr>
                <w:rFonts w:cs="Arial"/>
                <w:sz w:val="22"/>
                <w:szCs w:val="22"/>
              </w:rPr>
              <w:t xml:space="preserve"> senior</w:t>
            </w:r>
            <w:r>
              <w:rPr>
                <w:rFonts w:cs="Arial"/>
                <w:sz w:val="22"/>
                <w:szCs w:val="22"/>
              </w:rPr>
              <w:t xml:space="preserve"> leader</w:t>
            </w:r>
            <w:r w:rsidRPr="00B15705">
              <w:rPr>
                <w:rFonts w:cs="Arial"/>
                <w:sz w:val="22"/>
                <w:szCs w:val="22"/>
              </w:rPr>
              <w:t xml:space="preserve"> in a large and complex organisation with comparable scope, responsibilities, budget and resources.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D75A" w14:textId="088C7C03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8BC2" w14:textId="5DD9A8BB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7940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1C9F9DD3" w14:textId="77777777" w:rsidTr="00B374D8">
        <w:trPr>
          <w:trHeight w:val="90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48C23" w14:textId="77777777" w:rsidR="00C54AB5" w:rsidRPr="00B1570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E1E6" w14:textId="77777777" w:rsidR="00C54AB5" w:rsidRPr="00B15705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a </w:t>
            </w:r>
            <w:r w:rsidRPr="00B15705">
              <w:rPr>
                <w:rFonts w:ascii="Arial" w:hAnsi="Arial" w:cs="Arial"/>
                <w:sz w:val="22"/>
                <w:szCs w:val="22"/>
              </w:rPr>
              <w:t>successful track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B15705">
              <w:rPr>
                <w:rFonts w:ascii="Arial" w:hAnsi="Arial" w:cs="Arial"/>
                <w:sz w:val="22"/>
                <w:szCs w:val="22"/>
              </w:rPr>
              <w:t xml:space="preserve">record of </w:t>
            </w:r>
            <w:r>
              <w:rPr>
                <w:rFonts w:ascii="Arial" w:hAnsi="Arial" w:cs="Arial"/>
                <w:sz w:val="22"/>
                <w:szCs w:val="22"/>
              </w:rPr>
              <w:t xml:space="preserve">creating compelling visions </w:t>
            </w:r>
            <w:r w:rsidRPr="00B15705">
              <w:rPr>
                <w:rFonts w:ascii="Arial" w:hAnsi="Arial" w:cs="Arial"/>
                <w:sz w:val="22"/>
                <w:szCs w:val="22"/>
              </w:rPr>
              <w:t xml:space="preserve">and successfully </w:t>
            </w:r>
            <w:r>
              <w:rPr>
                <w:rFonts w:ascii="Arial" w:hAnsi="Arial" w:cs="Arial"/>
                <w:sz w:val="22"/>
                <w:szCs w:val="22"/>
              </w:rPr>
              <w:t>translating clear goals and objectives to deliver outcomes that make a positive difference.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FD76" w14:textId="107E2E00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6796" w14:textId="4615658E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EFE3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7BED90B3" w14:textId="77777777" w:rsidTr="00B374D8">
        <w:trPr>
          <w:trHeight w:val="110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670A2" w14:textId="77777777" w:rsidR="00C54AB5" w:rsidRPr="00B1570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D8C" w14:textId="77777777" w:rsidR="00C54AB5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 w:rsidRPr="00B15705">
              <w:rPr>
                <w:rFonts w:cs="Arial"/>
                <w:szCs w:val="22"/>
              </w:rPr>
              <w:t>Evidence of financial and commercial awareness with strong analytical skills and a creative approach to problem solving.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92D68" w14:textId="3DE5CDB5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B571" w14:textId="3411706C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06E8A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476B3CC2" w14:textId="77777777" w:rsidTr="00B374D8">
        <w:trPr>
          <w:trHeight w:val="110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2ADF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03DA92FE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Leading </w:t>
            </w:r>
          </w:p>
          <w:p w14:paraId="7345D5EA" w14:textId="77777777" w:rsidR="00C54AB5" w:rsidRPr="00B15705" w:rsidRDefault="00C54AB5" w:rsidP="00B374D8">
            <w:pPr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People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6253" w14:textId="77777777" w:rsidR="00C54AB5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Evidence of successfully </w:t>
            </w:r>
            <w:r w:rsidRPr="00B15705">
              <w:rPr>
                <w:rFonts w:cs="Arial"/>
                <w:szCs w:val="22"/>
              </w:rPr>
              <w:t xml:space="preserve">leading and motivating </w:t>
            </w:r>
            <w:r>
              <w:rPr>
                <w:rFonts w:cs="Arial"/>
                <w:szCs w:val="22"/>
              </w:rPr>
              <w:t>people a</w:t>
            </w:r>
            <w:r w:rsidRPr="00B15705">
              <w:rPr>
                <w:rFonts w:cs="Arial"/>
                <w:szCs w:val="22"/>
              </w:rPr>
              <w:t xml:space="preserve">nd </w:t>
            </w:r>
            <w:r>
              <w:rPr>
                <w:rFonts w:cs="Arial"/>
                <w:szCs w:val="22"/>
              </w:rPr>
              <w:t>cultivating a culture that creates high performing people and services</w:t>
            </w:r>
            <w:r w:rsidRPr="00B15705">
              <w:rPr>
                <w:rFonts w:cs="Arial"/>
                <w:szCs w:val="22"/>
              </w:rPr>
              <w:t>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EEC9" w14:textId="1C12A6A5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94653" w14:textId="128FBF64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BA590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3E4BDC4E" w14:textId="77777777" w:rsidTr="00B374D8">
        <w:trPr>
          <w:trHeight w:val="110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6C833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1AE" w14:textId="77777777" w:rsidR="00C54AB5" w:rsidRPr="00B15705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Evidence of planning for the future delivery of services, including the effective workforce planning for capacity and capability challenges. 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C270" w14:textId="53B75E3C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947E9" w14:textId="46759F17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88DFB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04BF2ADE" w14:textId="77777777" w:rsidTr="00B374D8">
        <w:trPr>
          <w:trHeight w:val="1103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F7B91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274464B6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05D8577D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57A100D2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56A94AC9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37A6DA56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1712DC80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  <w:p w14:paraId="49A1EA60" w14:textId="77777777" w:rsidR="00C54AB5" w:rsidRDefault="00C54AB5" w:rsidP="007905A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Equality, Diversity and Inclusion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07A" w14:textId="77777777" w:rsidR="00C54AB5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Demonstrating a strategic understanding of equality, diversity and inclusion at every level and demonstrative experience in tried and tested methods to develop inclusive services within strategic partnerships.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59CB9" w14:textId="29651770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4E56" w14:textId="2640F49D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BE6B9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1277C08C" w14:textId="77777777" w:rsidTr="00B374D8">
        <w:trPr>
          <w:trHeight w:val="110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C2A17" w14:textId="77777777" w:rsidR="00C54AB5" w:rsidRDefault="00C54AB5" w:rsidP="00B374D8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AF8" w14:textId="77777777" w:rsidR="00C54AB5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 leading people and services to recognise, respect and value individual needs to achieve a culture of inclusivity.</w:t>
            </w:r>
          </w:p>
        </w:tc>
        <w:tc>
          <w:tcPr>
            <w:tcW w:w="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4B66" w14:textId="4EA4BECD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852E9" w14:textId="225A2BFF" w:rsidR="00C54AB5" w:rsidRPr="009F3A34" w:rsidRDefault="006C478D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79BB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087D0CDF" w14:textId="77777777" w:rsidTr="00B374D8">
        <w:trPr>
          <w:trHeight w:val="8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6486" w14:textId="77777777" w:rsidR="00C54AB5" w:rsidRPr="00B15705" w:rsidRDefault="00C54AB5" w:rsidP="00B374D8">
            <w:pPr>
              <w:jc w:val="both"/>
              <w:rPr>
                <w:rFonts w:cs="Arial"/>
                <w:b/>
              </w:rPr>
            </w:pPr>
          </w:p>
          <w:p w14:paraId="1D771BDC" w14:textId="77777777" w:rsidR="00C54AB5" w:rsidRPr="00B15705" w:rsidRDefault="00C54AB5" w:rsidP="00B374D8">
            <w:pPr>
              <w:jc w:val="both"/>
              <w:rPr>
                <w:rFonts w:cs="Arial"/>
                <w:b/>
              </w:rPr>
            </w:pPr>
          </w:p>
          <w:p w14:paraId="7D747CB8" w14:textId="77777777" w:rsidR="00C54AB5" w:rsidRPr="00B15705" w:rsidRDefault="00C54AB5" w:rsidP="00B374D8">
            <w:pPr>
              <w:jc w:val="both"/>
              <w:rPr>
                <w:rFonts w:cs="Arial"/>
                <w:b/>
              </w:rPr>
            </w:pPr>
          </w:p>
          <w:p w14:paraId="78E188B7" w14:textId="77777777" w:rsidR="00C54AB5" w:rsidRPr="00B15705" w:rsidRDefault="00C54AB5" w:rsidP="00B374D8">
            <w:pPr>
              <w:rPr>
                <w:rFonts w:cs="Arial"/>
                <w:b/>
              </w:rPr>
            </w:pPr>
          </w:p>
          <w:p w14:paraId="7F46C7A4" w14:textId="77777777" w:rsidR="00C54AB5" w:rsidRPr="00B15705" w:rsidRDefault="00C54AB5" w:rsidP="00B374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Change and Innovation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5D3" w14:textId="77777777" w:rsidR="00C54AB5" w:rsidRPr="00B15705" w:rsidRDefault="00C54AB5" w:rsidP="00B374D8">
            <w:pPr>
              <w:pStyle w:val="BodyTextIndent"/>
              <w:tabs>
                <w:tab w:val="left" w:pos="252"/>
              </w:tabs>
              <w:ind w:left="12" w:hanging="1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Evidence of</w:t>
            </w:r>
            <w:r w:rsidRPr="00B15705">
              <w:rPr>
                <w:rFonts w:cs="Arial"/>
                <w:szCs w:val="22"/>
              </w:rPr>
              <w:t xml:space="preserve"> leading major change programmes in a large diverse organisation</w:t>
            </w:r>
            <w:r>
              <w:rPr>
                <w:rFonts w:cs="Arial"/>
                <w:szCs w:val="22"/>
              </w:rPr>
              <w:t xml:space="preserve">, effectively engaging stakeholders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A43F" w14:textId="62060DE1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E17F" w14:textId="785691E0" w:rsidR="00C54AB5" w:rsidRPr="009F3A34" w:rsidRDefault="006C478D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B275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0159FDED" w14:textId="77777777" w:rsidTr="00B374D8">
        <w:trPr>
          <w:trHeight w:val="118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7CBC" w14:textId="77777777" w:rsidR="00C54AB5" w:rsidRPr="00B15705" w:rsidRDefault="00C54AB5" w:rsidP="00B374D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1B34" w14:textId="77777777" w:rsidR="00C54AB5" w:rsidRPr="00B15705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success for creating innovative service delivery models that continue to provide efficient and effective services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6ABE" w14:textId="213891A5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E21" w14:textId="2C274014" w:rsidR="00C54AB5" w:rsidRPr="009F3A34" w:rsidRDefault="006C478D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6D2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4F1A04E7" w14:textId="77777777" w:rsidTr="00B374D8">
        <w:trPr>
          <w:trHeight w:val="79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F1315" w14:textId="77777777" w:rsidR="00C54AB5" w:rsidRPr="00B15705" w:rsidRDefault="00C54AB5" w:rsidP="00B374D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105A" w14:textId="77777777" w:rsidR="00C54AB5" w:rsidRPr="00B15705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implementing rigorous project management approaches to ensure the best use or resources. 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3E82" w14:textId="1238323F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E0E" w14:textId="78D202EC" w:rsidR="00C54AB5" w:rsidRPr="009F3A34" w:rsidRDefault="006C478D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509A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35B0868D" w14:textId="77777777" w:rsidTr="00B374D8">
        <w:trPr>
          <w:trHeight w:val="79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ED68" w14:textId="77777777" w:rsidR="00C54AB5" w:rsidRPr="00B15705" w:rsidRDefault="00C54AB5" w:rsidP="00B374D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Collaboration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804D" w14:textId="77777777" w:rsidR="00C54AB5" w:rsidRPr="00E72CDA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achieving </w:t>
            </w:r>
            <w:r w:rsidRPr="00E72CDA">
              <w:rPr>
                <w:rFonts w:ascii="Arial" w:hAnsi="Arial" w:cs="Arial"/>
                <w:sz w:val="22"/>
                <w:szCs w:val="22"/>
              </w:rPr>
              <w:t>successful partnership working variety of communities, partner organisations, private sector providers, Government, public agencies and statutory authorities.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BCB" w14:textId="10EC636C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4ADA" w14:textId="2BC718C3" w:rsidR="00C54AB5" w:rsidRPr="009F3A34" w:rsidRDefault="006C478D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834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0A95F8AA" w14:textId="77777777" w:rsidTr="00B374D8">
        <w:trPr>
          <w:trHeight w:val="79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6A9E3" w14:textId="77777777" w:rsidR="00C54AB5" w:rsidRDefault="00C54AB5" w:rsidP="00B374D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3B0F" w14:textId="77777777" w:rsidR="00C54AB5" w:rsidRPr="00B15705" w:rsidRDefault="00C54AB5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5705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vidence </w:t>
            </w:r>
            <w:r w:rsidRPr="00B15705">
              <w:rPr>
                <w:rFonts w:ascii="Arial" w:hAnsi="Arial" w:cs="Arial"/>
                <w:sz w:val="22"/>
                <w:szCs w:val="22"/>
              </w:rPr>
              <w:t xml:space="preserve">of operating effectively and openly within the democratic process with the political acumen and skills to </w:t>
            </w:r>
            <w:r w:rsidRPr="00B15705">
              <w:rPr>
                <w:rFonts w:ascii="Arial" w:hAnsi="Arial" w:cs="Arial"/>
                <w:sz w:val="22"/>
                <w:szCs w:val="22"/>
              </w:rPr>
              <w:lastRenderedPageBreak/>
              <w:t>develop productive working relationships with Councillors that commands respect, trust and confidence.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A73B" w14:textId="4AA7280C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lastRenderedPageBreak/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7B24" w14:textId="100DC297" w:rsidR="00C54AB5" w:rsidRPr="009F3A34" w:rsidRDefault="006C478D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5E6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3EC15E14" w14:textId="77777777" w:rsidTr="00B374D8">
        <w:trPr>
          <w:trHeight w:val="796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13666" w14:textId="77777777" w:rsidR="00C54AB5" w:rsidRDefault="00C54AB5" w:rsidP="00B374D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 related requirements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A14" w14:textId="08FC7531" w:rsidR="00C54AB5" w:rsidRPr="00271A1B" w:rsidRDefault="00814FA0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A1B">
              <w:rPr>
                <w:rFonts w:ascii="Arial" w:hAnsi="Arial" w:cs="Arial"/>
                <w:sz w:val="22"/>
                <w:szCs w:val="22"/>
              </w:rPr>
              <w:t>Detailed and broad knowledge, experience and understanding of Housing delivery, both public and private.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4EA2" w14:textId="09B840C9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DA0" w14:textId="7C9A0C1F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659E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58498E18" w14:textId="77777777" w:rsidTr="00B374D8">
        <w:trPr>
          <w:trHeight w:val="79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2EC86" w14:textId="77777777" w:rsidR="00C54AB5" w:rsidRDefault="00C54AB5" w:rsidP="00B374D8">
            <w:pPr>
              <w:rPr>
                <w:rFonts w:cs="Arial"/>
                <w:b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08D" w14:textId="09F5B39E" w:rsidR="00C54AB5" w:rsidRPr="00271A1B" w:rsidRDefault="00814FA0" w:rsidP="00B374D8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A1B">
              <w:rPr>
                <w:rFonts w:ascii="Arial" w:hAnsi="Arial" w:cs="Arial"/>
                <w:sz w:val="22"/>
                <w:szCs w:val="22"/>
              </w:rPr>
              <w:t>Detailed knowledge and experience of all aspects of housing strategy and policy development.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3330" w14:textId="3CD00ECD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CEB" w14:textId="14D4ACF6" w:rsidR="00C54AB5" w:rsidRPr="009F3A34" w:rsidRDefault="00BA5301" w:rsidP="00B374D8">
            <w:pPr>
              <w:jc w:val="both"/>
              <w:rPr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D19" w14:textId="77777777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7DA5225D" w14:textId="77777777" w:rsidTr="00B374D8">
        <w:trPr>
          <w:trHeight w:val="63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0BC8" w14:textId="77777777" w:rsidR="00C54AB5" w:rsidRDefault="00C54AB5" w:rsidP="00B374D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Qualifications and CPD </w:t>
            </w: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C20F" w14:textId="068851C6" w:rsidR="00C54AB5" w:rsidRPr="00271A1B" w:rsidRDefault="009E242A" w:rsidP="00B374D8">
            <w:pPr>
              <w:pStyle w:val="BodyTextIndent"/>
              <w:tabs>
                <w:tab w:val="left" w:pos="252"/>
              </w:tabs>
              <w:ind w:left="0" w:firstLine="0"/>
              <w:rPr>
                <w:rFonts w:cs="Arial"/>
                <w:szCs w:val="22"/>
              </w:rPr>
            </w:pPr>
            <w:r w:rsidRPr="00271A1B">
              <w:rPr>
                <w:rFonts w:cs="Arial"/>
                <w:szCs w:val="22"/>
              </w:rPr>
              <w:t>Educated to degree level or equivalent.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A173" w14:textId="3DFC0EB7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71D" w14:textId="6A223DCF" w:rsidR="00C54AB5" w:rsidRPr="009F3A34" w:rsidRDefault="006C478D" w:rsidP="00B374D8">
            <w:pPr>
              <w:jc w:val="both"/>
              <w:rPr>
                <w:rFonts w:cs="Arial"/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0150" w14:textId="7D741A4F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352F0588" w14:textId="77777777" w:rsidTr="00B374D8">
        <w:trPr>
          <w:trHeight w:val="63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54DA" w14:textId="77777777" w:rsidR="00C54AB5" w:rsidRDefault="00C54AB5" w:rsidP="00B374D8">
            <w:pPr>
              <w:jc w:val="both"/>
              <w:rPr>
                <w:rFonts w:cs="Arial"/>
                <w:b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0DD4" w14:textId="3A86906B" w:rsidR="00C54AB5" w:rsidRPr="00271A1B" w:rsidRDefault="009E242A" w:rsidP="00B374D8">
            <w:pPr>
              <w:pStyle w:val="BodyTextIndent"/>
              <w:tabs>
                <w:tab w:val="left" w:pos="252"/>
              </w:tabs>
              <w:ind w:left="0" w:firstLine="0"/>
              <w:rPr>
                <w:rFonts w:cs="Arial"/>
                <w:szCs w:val="22"/>
              </w:rPr>
            </w:pPr>
            <w:r w:rsidRPr="00271A1B">
              <w:rPr>
                <w:rFonts w:cs="Arial"/>
                <w:szCs w:val="22"/>
              </w:rPr>
              <w:t>Hold a professional qualification in Housing or related area, achieved by qualification or experience.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67A9" w14:textId="7E9E10E2" w:rsidR="00C54AB5" w:rsidRPr="00B15705" w:rsidRDefault="00BA5301" w:rsidP="00B374D8">
            <w:pPr>
              <w:pStyle w:val="Heading3"/>
              <w:jc w:val="both"/>
              <w:rPr>
                <w:rFonts w:cs="Arial"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2F2" w14:textId="3EAA2ACE" w:rsidR="00C54AB5" w:rsidRPr="009F3A34" w:rsidRDefault="006C478D" w:rsidP="00B374D8">
            <w:pPr>
              <w:jc w:val="both"/>
              <w:rPr>
                <w:rFonts w:cs="Arial"/>
                <w:b/>
              </w:rPr>
            </w:pPr>
            <w:r w:rsidRPr="00C73D39">
              <w:rPr>
                <w:sz w:val="36"/>
                <w:szCs w:val="36"/>
              </w:rPr>
              <w:sym w:font="Wingdings 2" w:char="F050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7DD4" w14:textId="2138FD4D" w:rsidR="00C54AB5" w:rsidRPr="00B15705" w:rsidRDefault="00C54AB5" w:rsidP="00B374D8">
            <w:pPr>
              <w:pStyle w:val="Heading3"/>
              <w:jc w:val="both"/>
              <w:rPr>
                <w:rFonts w:cs="Arial"/>
              </w:rPr>
            </w:pPr>
          </w:p>
        </w:tc>
      </w:tr>
      <w:tr w:rsidR="00C54AB5" w:rsidRPr="00B15705" w14:paraId="38CA6FDF" w14:textId="77777777" w:rsidTr="00B374D8">
        <w:trPr>
          <w:gridAfter w:val="3"/>
          <w:wAfter w:w="2127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23D" w14:textId="77777777" w:rsidR="00C54AB5" w:rsidRDefault="00C54AB5" w:rsidP="00B374D8">
            <w:pPr>
              <w:pStyle w:val="Heading5"/>
              <w:jc w:val="both"/>
              <w:rPr>
                <w:rFonts w:cs="Arial"/>
                <w:b/>
                <w:sz w:val="20"/>
              </w:rPr>
            </w:pPr>
          </w:p>
          <w:p w14:paraId="196C9437" w14:textId="77777777" w:rsidR="00C54AB5" w:rsidRPr="009F3A34" w:rsidRDefault="00C54AB5" w:rsidP="00B374D8">
            <w:pPr>
              <w:pStyle w:val="Heading5"/>
              <w:jc w:val="both"/>
              <w:rPr>
                <w:rFonts w:cs="Arial"/>
                <w:b/>
                <w:sz w:val="20"/>
              </w:rPr>
            </w:pPr>
            <w:r w:rsidRPr="009F3A34">
              <w:rPr>
                <w:rFonts w:cs="Arial"/>
                <w:b/>
                <w:sz w:val="20"/>
              </w:rPr>
              <w:t>A -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9F3A34">
              <w:rPr>
                <w:rFonts w:cs="Arial"/>
                <w:b/>
                <w:sz w:val="20"/>
              </w:rPr>
              <w:t>Application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497" w14:textId="77777777" w:rsidR="00C54AB5" w:rsidRDefault="00C54AB5" w:rsidP="00B374D8">
            <w:pPr>
              <w:pStyle w:val="Heading6"/>
              <w:jc w:val="both"/>
              <w:rPr>
                <w:rFonts w:cs="Arial"/>
                <w:b/>
                <w:sz w:val="20"/>
              </w:rPr>
            </w:pPr>
          </w:p>
          <w:p w14:paraId="1B48C10E" w14:textId="77777777" w:rsidR="00C54AB5" w:rsidRPr="009F3A34" w:rsidRDefault="00C54AB5" w:rsidP="00B374D8">
            <w:pPr>
              <w:pStyle w:val="Heading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AC </w:t>
            </w:r>
            <w:r w:rsidRPr="009F3A34">
              <w:rPr>
                <w:rFonts w:cs="Arial"/>
                <w:b/>
                <w:sz w:val="20"/>
              </w:rPr>
              <w:t xml:space="preserve">– </w:t>
            </w:r>
            <w:r>
              <w:rPr>
                <w:rFonts w:cs="Arial"/>
                <w:b/>
                <w:sz w:val="20"/>
              </w:rPr>
              <w:t>Assessment Centre</w:t>
            </w:r>
          </w:p>
          <w:p w14:paraId="5122F4A6" w14:textId="77777777" w:rsidR="00C54AB5" w:rsidRPr="009F3A34" w:rsidRDefault="00C54AB5" w:rsidP="00B374D8">
            <w:pPr>
              <w:pStyle w:val="Heading6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7D8" w14:textId="77777777" w:rsidR="00C54AB5" w:rsidRDefault="00C54AB5" w:rsidP="00B374D8">
            <w:pPr>
              <w:pStyle w:val="Heading6"/>
              <w:jc w:val="both"/>
              <w:rPr>
                <w:rFonts w:cs="Arial"/>
                <w:b/>
                <w:sz w:val="20"/>
              </w:rPr>
            </w:pPr>
          </w:p>
          <w:p w14:paraId="23D276C2" w14:textId="77777777" w:rsidR="00C54AB5" w:rsidRPr="009F3A34" w:rsidRDefault="00C54AB5" w:rsidP="00B374D8">
            <w:pPr>
              <w:pStyle w:val="Heading6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 – Documentary Evidence</w:t>
            </w:r>
          </w:p>
          <w:p w14:paraId="5C22A96C" w14:textId="77777777" w:rsidR="00C54AB5" w:rsidRPr="009F3A34" w:rsidRDefault="00C54AB5" w:rsidP="00B374D8">
            <w:pPr>
              <w:pStyle w:val="Heading6"/>
              <w:jc w:val="both"/>
              <w:rPr>
                <w:rFonts w:cs="Arial"/>
                <w:b/>
                <w:sz w:val="20"/>
              </w:rPr>
            </w:pPr>
          </w:p>
        </w:tc>
      </w:tr>
    </w:tbl>
    <w:p w14:paraId="49329D78" w14:textId="77777777" w:rsidR="00C54AB5" w:rsidRDefault="00C54AB5" w:rsidP="00C54AB5"/>
    <w:p w14:paraId="1F781548" w14:textId="71B29E4E" w:rsidR="000829EB" w:rsidRPr="009E242A" w:rsidRDefault="00E71970" w:rsidP="00E71970">
      <w:pPr>
        <w:jc w:val="both"/>
        <w:rPr>
          <w:b/>
          <w:sz w:val="22"/>
        </w:rPr>
      </w:pPr>
      <w:r>
        <w:rPr>
          <w:b/>
          <w:sz w:val="22"/>
        </w:rPr>
        <w:t>Job description updated January 2025</w:t>
      </w:r>
    </w:p>
    <w:sectPr w:rsidR="000829EB" w:rsidRPr="009E242A" w:rsidSect="005C0029">
      <w:headerReference w:type="default" r:id="rId9"/>
      <w:pgSz w:w="11907" w:h="16840" w:code="9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7CEE2" w14:textId="77777777" w:rsidR="000F083E" w:rsidRDefault="000F083E">
      <w:r>
        <w:separator/>
      </w:r>
    </w:p>
  </w:endnote>
  <w:endnote w:type="continuationSeparator" w:id="0">
    <w:p w14:paraId="037BBE78" w14:textId="77777777" w:rsidR="000F083E" w:rsidRDefault="000F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DFD8E" w14:textId="77777777" w:rsidR="000F083E" w:rsidRDefault="000F083E">
      <w:r>
        <w:separator/>
      </w:r>
    </w:p>
  </w:footnote>
  <w:footnote w:type="continuationSeparator" w:id="0">
    <w:p w14:paraId="508BA618" w14:textId="77777777" w:rsidR="000F083E" w:rsidRDefault="000F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16CE" w14:textId="69A831CC" w:rsidR="006906ED" w:rsidRDefault="006906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2F50"/>
    <w:multiLevelType w:val="hybridMultilevel"/>
    <w:tmpl w:val="408C8C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C0089"/>
    <w:multiLevelType w:val="hybridMultilevel"/>
    <w:tmpl w:val="4B682616"/>
    <w:lvl w:ilvl="0" w:tplc="DE9218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45550"/>
    <w:multiLevelType w:val="hybridMultilevel"/>
    <w:tmpl w:val="55344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6298">
    <w:abstractNumId w:val="2"/>
  </w:num>
  <w:num w:numId="2" w16cid:durableId="1445466938">
    <w:abstractNumId w:val="1"/>
  </w:num>
  <w:num w:numId="3" w16cid:durableId="39921107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15D"/>
    <w:rsid w:val="00005219"/>
    <w:rsid w:val="00014B14"/>
    <w:rsid w:val="00016919"/>
    <w:rsid w:val="00023661"/>
    <w:rsid w:val="00026D03"/>
    <w:rsid w:val="00033CDE"/>
    <w:rsid w:val="0003548A"/>
    <w:rsid w:val="00036A24"/>
    <w:rsid w:val="00040F23"/>
    <w:rsid w:val="00047B41"/>
    <w:rsid w:val="00055692"/>
    <w:rsid w:val="00056E64"/>
    <w:rsid w:val="00057711"/>
    <w:rsid w:val="00061DC6"/>
    <w:rsid w:val="00066024"/>
    <w:rsid w:val="000701B2"/>
    <w:rsid w:val="00077D78"/>
    <w:rsid w:val="000829EB"/>
    <w:rsid w:val="000A0FC4"/>
    <w:rsid w:val="000A2005"/>
    <w:rsid w:val="000A49B3"/>
    <w:rsid w:val="000A61BB"/>
    <w:rsid w:val="000B5817"/>
    <w:rsid w:val="000C3804"/>
    <w:rsid w:val="000C62FF"/>
    <w:rsid w:val="000D77BE"/>
    <w:rsid w:val="000E165A"/>
    <w:rsid w:val="000E18A6"/>
    <w:rsid w:val="000E708D"/>
    <w:rsid w:val="000F083E"/>
    <w:rsid w:val="000F7B09"/>
    <w:rsid w:val="000F7BA0"/>
    <w:rsid w:val="00103AFE"/>
    <w:rsid w:val="00106757"/>
    <w:rsid w:val="00116446"/>
    <w:rsid w:val="001177D9"/>
    <w:rsid w:val="0012270E"/>
    <w:rsid w:val="001240E5"/>
    <w:rsid w:val="001370D9"/>
    <w:rsid w:val="00170DD3"/>
    <w:rsid w:val="00177560"/>
    <w:rsid w:val="0017770A"/>
    <w:rsid w:val="001861A7"/>
    <w:rsid w:val="0019124D"/>
    <w:rsid w:val="00196668"/>
    <w:rsid w:val="001A4A3A"/>
    <w:rsid w:val="001A71C7"/>
    <w:rsid w:val="001C097B"/>
    <w:rsid w:val="001E3098"/>
    <w:rsid w:val="001E520A"/>
    <w:rsid w:val="001F5B1C"/>
    <w:rsid w:val="001F63DD"/>
    <w:rsid w:val="00201BFF"/>
    <w:rsid w:val="00217C8A"/>
    <w:rsid w:val="00220D1E"/>
    <w:rsid w:val="002235C4"/>
    <w:rsid w:val="002358B3"/>
    <w:rsid w:val="002407A1"/>
    <w:rsid w:val="00241B9F"/>
    <w:rsid w:val="00247EED"/>
    <w:rsid w:val="0027199B"/>
    <w:rsid w:val="00271A1B"/>
    <w:rsid w:val="002748DF"/>
    <w:rsid w:val="00277339"/>
    <w:rsid w:val="00287C1C"/>
    <w:rsid w:val="0029480F"/>
    <w:rsid w:val="0029684A"/>
    <w:rsid w:val="00296BF4"/>
    <w:rsid w:val="002A4DDF"/>
    <w:rsid w:val="002B7232"/>
    <w:rsid w:val="002C414E"/>
    <w:rsid w:val="002C5D7D"/>
    <w:rsid w:val="002C615D"/>
    <w:rsid w:val="002D0D56"/>
    <w:rsid w:val="002D3C1A"/>
    <w:rsid w:val="002D5A9D"/>
    <w:rsid w:val="002E4D09"/>
    <w:rsid w:val="003014AA"/>
    <w:rsid w:val="00315C11"/>
    <w:rsid w:val="00323263"/>
    <w:rsid w:val="003266CB"/>
    <w:rsid w:val="003267FA"/>
    <w:rsid w:val="00334EEF"/>
    <w:rsid w:val="00342FDB"/>
    <w:rsid w:val="003444B0"/>
    <w:rsid w:val="003534FC"/>
    <w:rsid w:val="00354DB6"/>
    <w:rsid w:val="003611B1"/>
    <w:rsid w:val="00366C20"/>
    <w:rsid w:val="00374549"/>
    <w:rsid w:val="003815A5"/>
    <w:rsid w:val="003818CA"/>
    <w:rsid w:val="0038221A"/>
    <w:rsid w:val="00384F87"/>
    <w:rsid w:val="0038544F"/>
    <w:rsid w:val="00394EB8"/>
    <w:rsid w:val="003A1744"/>
    <w:rsid w:val="003A3145"/>
    <w:rsid w:val="003B5E50"/>
    <w:rsid w:val="003B662B"/>
    <w:rsid w:val="003C00E4"/>
    <w:rsid w:val="003C0C70"/>
    <w:rsid w:val="003C1876"/>
    <w:rsid w:val="003D20F7"/>
    <w:rsid w:val="003E5335"/>
    <w:rsid w:val="003F0D52"/>
    <w:rsid w:val="003F0DBF"/>
    <w:rsid w:val="003F5841"/>
    <w:rsid w:val="004031E8"/>
    <w:rsid w:val="00413C3C"/>
    <w:rsid w:val="0041586B"/>
    <w:rsid w:val="00415CC7"/>
    <w:rsid w:val="00417958"/>
    <w:rsid w:val="00425F07"/>
    <w:rsid w:val="00427B5B"/>
    <w:rsid w:val="0043253A"/>
    <w:rsid w:val="004432FD"/>
    <w:rsid w:val="00461CE5"/>
    <w:rsid w:val="0046395C"/>
    <w:rsid w:val="00463CE4"/>
    <w:rsid w:val="00464BC5"/>
    <w:rsid w:val="00465B37"/>
    <w:rsid w:val="00467449"/>
    <w:rsid w:val="00483333"/>
    <w:rsid w:val="00487428"/>
    <w:rsid w:val="004912B0"/>
    <w:rsid w:val="00496983"/>
    <w:rsid w:val="004A165C"/>
    <w:rsid w:val="004A5F9F"/>
    <w:rsid w:val="004B01B5"/>
    <w:rsid w:val="004B3B93"/>
    <w:rsid w:val="004C162B"/>
    <w:rsid w:val="004D09A5"/>
    <w:rsid w:val="004D18CD"/>
    <w:rsid w:val="004D2C54"/>
    <w:rsid w:val="004E166C"/>
    <w:rsid w:val="00500DBC"/>
    <w:rsid w:val="0051727A"/>
    <w:rsid w:val="00517331"/>
    <w:rsid w:val="005239B6"/>
    <w:rsid w:val="00531164"/>
    <w:rsid w:val="005335D8"/>
    <w:rsid w:val="0053361E"/>
    <w:rsid w:val="005368CA"/>
    <w:rsid w:val="0053734B"/>
    <w:rsid w:val="00547645"/>
    <w:rsid w:val="005A3202"/>
    <w:rsid w:val="005B44F6"/>
    <w:rsid w:val="005B569F"/>
    <w:rsid w:val="005C0029"/>
    <w:rsid w:val="005C00BB"/>
    <w:rsid w:val="005C65B7"/>
    <w:rsid w:val="005C7248"/>
    <w:rsid w:val="005D033E"/>
    <w:rsid w:val="005D26CE"/>
    <w:rsid w:val="005D5BC5"/>
    <w:rsid w:val="005E1DFB"/>
    <w:rsid w:val="005F186F"/>
    <w:rsid w:val="0060112C"/>
    <w:rsid w:val="0061125D"/>
    <w:rsid w:val="006115D9"/>
    <w:rsid w:val="006125C0"/>
    <w:rsid w:val="00616E65"/>
    <w:rsid w:val="00633B13"/>
    <w:rsid w:val="00640DCD"/>
    <w:rsid w:val="0064472C"/>
    <w:rsid w:val="006533C4"/>
    <w:rsid w:val="00655D93"/>
    <w:rsid w:val="006607D3"/>
    <w:rsid w:val="00662202"/>
    <w:rsid w:val="00665757"/>
    <w:rsid w:val="00667D8B"/>
    <w:rsid w:val="0067228D"/>
    <w:rsid w:val="006761DD"/>
    <w:rsid w:val="006906ED"/>
    <w:rsid w:val="0069404B"/>
    <w:rsid w:val="00694BAD"/>
    <w:rsid w:val="006A110C"/>
    <w:rsid w:val="006A4FA2"/>
    <w:rsid w:val="006B6CEC"/>
    <w:rsid w:val="006B72EE"/>
    <w:rsid w:val="006C02B4"/>
    <w:rsid w:val="006C0AC3"/>
    <w:rsid w:val="006C478D"/>
    <w:rsid w:val="006C4D23"/>
    <w:rsid w:val="006D17CF"/>
    <w:rsid w:val="006D29F7"/>
    <w:rsid w:val="006D4F07"/>
    <w:rsid w:val="006D7C99"/>
    <w:rsid w:val="006E5675"/>
    <w:rsid w:val="006F4E90"/>
    <w:rsid w:val="00701C05"/>
    <w:rsid w:val="00702B01"/>
    <w:rsid w:val="00703D50"/>
    <w:rsid w:val="00712DD3"/>
    <w:rsid w:val="00713261"/>
    <w:rsid w:val="00722719"/>
    <w:rsid w:val="007235A2"/>
    <w:rsid w:val="007264E8"/>
    <w:rsid w:val="007413BD"/>
    <w:rsid w:val="00742AE3"/>
    <w:rsid w:val="00752F62"/>
    <w:rsid w:val="00753EF1"/>
    <w:rsid w:val="0076435E"/>
    <w:rsid w:val="00765F55"/>
    <w:rsid w:val="00773620"/>
    <w:rsid w:val="007905A9"/>
    <w:rsid w:val="007909F0"/>
    <w:rsid w:val="00791380"/>
    <w:rsid w:val="007A0A32"/>
    <w:rsid w:val="007A5477"/>
    <w:rsid w:val="007C2143"/>
    <w:rsid w:val="007C7F7F"/>
    <w:rsid w:val="007D3D1B"/>
    <w:rsid w:val="007D4356"/>
    <w:rsid w:val="007F7387"/>
    <w:rsid w:val="00807B2A"/>
    <w:rsid w:val="00810123"/>
    <w:rsid w:val="00814FA0"/>
    <w:rsid w:val="008156B6"/>
    <w:rsid w:val="00815BE0"/>
    <w:rsid w:val="00821492"/>
    <w:rsid w:val="008245F2"/>
    <w:rsid w:val="008256A3"/>
    <w:rsid w:val="00833113"/>
    <w:rsid w:val="0085604C"/>
    <w:rsid w:val="0085686E"/>
    <w:rsid w:val="00867483"/>
    <w:rsid w:val="008723A3"/>
    <w:rsid w:val="008731EA"/>
    <w:rsid w:val="00877121"/>
    <w:rsid w:val="00880B67"/>
    <w:rsid w:val="00896F63"/>
    <w:rsid w:val="008A6B66"/>
    <w:rsid w:val="008B0DA5"/>
    <w:rsid w:val="008B1DFC"/>
    <w:rsid w:val="008B213F"/>
    <w:rsid w:val="008B6D6B"/>
    <w:rsid w:val="008D1942"/>
    <w:rsid w:val="008E023B"/>
    <w:rsid w:val="008E2FD4"/>
    <w:rsid w:val="008E5116"/>
    <w:rsid w:val="008E6978"/>
    <w:rsid w:val="008F0484"/>
    <w:rsid w:val="0090664B"/>
    <w:rsid w:val="009158E5"/>
    <w:rsid w:val="00932D98"/>
    <w:rsid w:val="00937C45"/>
    <w:rsid w:val="00951AEA"/>
    <w:rsid w:val="0095261F"/>
    <w:rsid w:val="00961294"/>
    <w:rsid w:val="00972CC2"/>
    <w:rsid w:val="009757EE"/>
    <w:rsid w:val="00982A2B"/>
    <w:rsid w:val="0098730C"/>
    <w:rsid w:val="00987E61"/>
    <w:rsid w:val="00987FAB"/>
    <w:rsid w:val="0099260F"/>
    <w:rsid w:val="00992B0E"/>
    <w:rsid w:val="009955D5"/>
    <w:rsid w:val="009974E2"/>
    <w:rsid w:val="009B07C6"/>
    <w:rsid w:val="009B10E8"/>
    <w:rsid w:val="009B738A"/>
    <w:rsid w:val="009C0158"/>
    <w:rsid w:val="009C081E"/>
    <w:rsid w:val="009C1077"/>
    <w:rsid w:val="009C2467"/>
    <w:rsid w:val="009C26E4"/>
    <w:rsid w:val="009C5A09"/>
    <w:rsid w:val="009C63AC"/>
    <w:rsid w:val="009D4D7F"/>
    <w:rsid w:val="009E1D75"/>
    <w:rsid w:val="009E242A"/>
    <w:rsid w:val="009E5686"/>
    <w:rsid w:val="009E6B17"/>
    <w:rsid w:val="009F3A34"/>
    <w:rsid w:val="009F674A"/>
    <w:rsid w:val="00A055E1"/>
    <w:rsid w:val="00A15DA4"/>
    <w:rsid w:val="00A1604C"/>
    <w:rsid w:val="00A204D8"/>
    <w:rsid w:val="00A26BDB"/>
    <w:rsid w:val="00A3703A"/>
    <w:rsid w:val="00A4147C"/>
    <w:rsid w:val="00A4486A"/>
    <w:rsid w:val="00A45C63"/>
    <w:rsid w:val="00A50E49"/>
    <w:rsid w:val="00A5230A"/>
    <w:rsid w:val="00A621B1"/>
    <w:rsid w:val="00A624C8"/>
    <w:rsid w:val="00A6657C"/>
    <w:rsid w:val="00A67049"/>
    <w:rsid w:val="00A72C5A"/>
    <w:rsid w:val="00A804CF"/>
    <w:rsid w:val="00A82E06"/>
    <w:rsid w:val="00A83540"/>
    <w:rsid w:val="00A90DB1"/>
    <w:rsid w:val="00AA304B"/>
    <w:rsid w:val="00AA4E8F"/>
    <w:rsid w:val="00AA55ED"/>
    <w:rsid w:val="00AB1DAB"/>
    <w:rsid w:val="00AC20EF"/>
    <w:rsid w:val="00AC33D1"/>
    <w:rsid w:val="00AC43E7"/>
    <w:rsid w:val="00AC6CF9"/>
    <w:rsid w:val="00AC7875"/>
    <w:rsid w:val="00AD3F59"/>
    <w:rsid w:val="00AE21B1"/>
    <w:rsid w:val="00AE4D14"/>
    <w:rsid w:val="00AF4900"/>
    <w:rsid w:val="00AF4B72"/>
    <w:rsid w:val="00AF53AF"/>
    <w:rsid w:val="00B04A14"/>
    <w:rsid w:val="00B07D17"/>
    <w:rsid w:val="00B11634"/>
    <w:rsid w:val="00B15705"/>
    <w:rsid w:val="00B17E83"/>
    <w:rsid w:val="00B31531"/>
    <w:rsid w:val="00B32304"/>
    <w:rsid w:val="00B334D9"/>
    <w:rsid w:val="00B36506"/>
    <w:rsid w:val="00B551D7"/>
    <w:rsid w:val="00B55F2F"/>
    <w:rsid w:val="00B61411"/>
    <w:rsid w:val="00B66E4E"/>
    <w:rsid w:val="00B753C8"/>
    <w:rsid w:val="00B771D5"/>
    <w:rsid w:val="00B877F6"/>
    <w:rsid w:val="00B87A46"/>
    <w:rsid w:val="00B92BFD"/>
    <w:rsid w:val="00BA395C"/>
    <w:rsid w:val="00BA5301"/>
    <w:rsid w:val="00BA6517"/>
    <w:rsid w:val="00BA7688"/>
    <w:rsid w:val="00BB58BB"/>
    <w:rsid w:val="00BC4C28"/>
    <w:rsid w:val="00BC510F"/>
    <w:rsid w:val="00BC513A"/>
    <w:rsid w:val="00BD04F7"/>
    <w:rsid w:val="00BD208A"/>
    <w:rsid w:val="00BD20EC"/>
    <w:rsid w:val="00BF411F"/>
    <w:rsid w:val="00BF434E"/>
    <w:rsid w:val="00BF548B"/>
    <w:rsid w:val="00C02AE2"/>
    <w:rsid w:val="00C02D87"/>
    <w:rsid w:val="00C1555D"/>
    <w:rsid w:val="00C200C5"/>
    <w:rsid w:val="00C37EC1"/>
    <w:rsid w:val="00C462F2"/>
    <w:rsid w:val="00C46762"/>
    <w:rsid w:val="00C54AB5"/>
    <w:rsid w:val="00C5556B"/>
    <w:rsid w:val="00C63B54"/>
    <w:rsid w:val="00C70389"/>
    <w:rsid w:val="00C73A3A"/>
    <w:rsid w:val="00C74E27"/>
    <w:rsid w:val="00C77610"/>
    <w:rsid w:val="00C87FEB"/>
    <w:rsid w:val="00C900B9"/>
    <w:rsid w:val="00CB2A25"/>
    <w:rsid w:val="00CD0827"/>
    <w:rsid w:val="00CD29D2"/>
    <w:rsid w:val="00CE3304"/>
    <w:rsid w:val="00CE33CE"/>
    <w:rsid w:val="00CE3D63"/>
    <w:rsid w:val="00D11BEF"/>
    <w:rsid w:val="00D12769"/>
    <w:rsid w:val="00D24B00"/>
    <w:rsid w:val="00D25FB1"/>
    <w:rsid w:val="00D36B37"/>
    <w:rsid w:val="00D4439D"/>
    <w:rsid w:val="00D50191"/>
    <w:rsid w:val="00D52327"/>
    <w:rsid w:val="00D6473E"/>
    <w:rsid w:val="00D671CB"/>
    <w:rsid w:val="00D71FE6"/>
    <w:rsid w:val="00D87CA2"/>
    <w:rsid w:val="00D96557"/>
    <w:rsid w:val="00DA16AD"/>
    <w:rsid w:val="00DA5935"/>
    <w:rsid w:val="00DA7756"/>
    <w:rsid w:val="00DB5E01"/>
    <w:rsid w:val="00DC43A5"/>
    <w:rsid w:val="00DD7C7F"/>
    <w:rsid w:val="00DE5B73"/>
    <w:rsid w:val="00DF11D6"/>
    <w:rsid w:val="00DF3640"/>
    <w:rsid w:val="00DF3775"/>
    <w:rsid w:val="00E023A3"/>
    <w:rsid w:val="00E050AE"/>
    <w:rsid w:val="00E102F7"/>
    <w:rsid w:val="00E11C56"/>
    <w:rsid w:val="00E147BB"/>
    <w:rsid w:val="00E1669F"/>
    <w:rsid w:val="00E205E0"/>
    <w:rsid w:val="00E22D43"/>
    <w:rsid w:val="00E34970"/>
    <w:rsid w:val="00E357BD"/>
    <w:rsid w:val="00E5589D"/>
    <w:rsid w:val="00E60DA4"/>
    <w:rsid w:val="00E611A1"/>
    <w:rsid w:val="00E66488"/>
    <w:rsid w:val="00E6703A"/>
    <w:rsid w:val="00E71970"/>
    <w:rsid w:val="00E71BE2"/>
    <w:rsid w:val="00E72CDA"/>
    <w:rsid w:val="00E8059A"/>
    <w:rsid w:val="00E87513"/>
    <w:rsid w:val="00E91661"/>
    <w:rsid w:val="00E94DF2"/>
    <w:rsid w:val="00ED21C7"/>
    <w:rsid w:val="00ED4491"/>
    <w:rsid w:val="00EE29A9"/>
    <w:rsid w:val="00EE2A89"/>
    <w:rsid w:val="00F03491"/>
    <w:rsid w:val="00F11E34"/>
    <w:rsid w:val="00F26347"/>
    <w:rsid w:val="00F466E7"/>
    <w:rsid w:val="00F477F7"/>
    <w:rsid w:val="00F52E55"/>
    <w:rsid w:val="00F9281E"/>
    <w:rsid w:val="00FA40CE"/>
    <w:rsid w:val="00FB3576"/>
    <w:rsid w:val="00FB4559"/>
    <w:rsid w:val="00FB486B"/>
    <w:rsid w:val="00FC580A"/>
    <w:rsid w:val="00FD0583"/>
    <w:rsid w:val="00FD6A88"/>
    <w:rsid w:val="00FE15B4"/>
    <w:rsid w:val="00FE2152"/>
    <w:rsid w:val="00FE6FE4"/>
    <w:rsid w:val="00FF0D34"/>
    <w:rsid w:val="00FF10DE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A17B28D"/>
  <w15:chartTrackingRefBased/>
  <w15:docId w15:val="{27103A0F-260D-4EA4-BBFF-D884408B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000080"/>
      <w:jc w:val="right"/>
      <w:outlineLvl w:val="0"/>
    </w:pPr>
    <w:rPr>
      <w:rFonts w:eastAsia="Arial Unicode MS"/>
      <w:b/>
      <w:bCs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shd w:val="clear" w:color="auto" w:fill="D9D9D9"/>
      <w:outlineLvl w:val="1"/>
    </w:pPr>
    <w:rPr>
      <w:rFonts w:eastAsia="Arial Unicode MS"/>
      <w:b/>
      <w:bCs/>
      <w:sz w:val="3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b/>
      <w:sz w:val="28"/>
    </w:rPr>
  </w:style>
  <w:style w:type="paragraph" w:styleId="BodyTextIndent">
    <w:name w:val="Body Text Indent"/>
    <w:basedOn w:val="Normal"/>
    <w:link w:val="BodyTextIndentChar"/>
    <w:pPr>
      <w:ind w:left="720" w:hanging="720"/>
      <w:jc w:val="both"/>
    </w:pPr>
    <w:rPr>
      <w:sz w:val="22"/>
    </w:rPr>
  </w:style>
  <w:style w:type="paragraph" w:styleId="Subtitle">
    <w:name w:val="Subtitle"/>
    <w:basedOn w:val="Normal"/>
    <w:qFormat/>
    <w:pPr>
      <w:ind w:left="-450" w:firstLine="450"/>
    </w:pPr>
    <w:rPr>
      <w:b/>
      <w:bCs/>
      <w:sz w:val="22"/>
      <w:szCs w:val="20"/>
    </w:rPr>
  </w:style>
  <w:style w:type="paragraph" w:styleId="BodyText2">
    <w:name w:val="Body Text 2"/>
    <w:basedOn w:val="Normal"/>
    <w:rPr>
      <w:i/>
      <w:iCs/>
      <w:sz w:val="22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Header">
    <w:name w:val="header"/>
    <w:basedOn w:val="Normal"/>
    <w:link w:val="HeaderChar"/>
    <w:uiPriority w:val="99"/>
    <w:rsid w:val="00633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3B13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877F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Default">
    <w:name w:val="Default"/>
    <w:rsid w:val="00C74E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egaddition5">
    <w:name w:val="legaddition5"/>
    <w:basedOn w:val="DefaultParagraphFont"/>
    <w:rsid w:val="006D17CF"/>
  </w:style>
  <w:style w:type="paragraph" w:styleId="BalloonText">
    <w:name w:val="Balloon Text"/>
    <w:basedOn w:val="Normal"/>
    <w:link w:val="BalloonTextChar"/>
    <w:rsid w:val="0082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245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9E1D75"/>
    <w:pPr>
      <w:ind w:left="720"/>
    </w:pPr>
  </w:style>
  <w:style w:type="character" w:customStyle="1" w:styleId="HeaderChar">
    <w:name w:val="Header Char"/>
    <w:link w:val="Header"/>
    <w:uiPriority w:val="99"/>
    <w:rsid w:val="00D12769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A90DB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0DB1"/>
    <w:rPr>
      <w:sz w:val="20"/>
      <w:szCs w:val="20"/>
    </w:rPr>
  </w:style>
  <w:style w:type="character" w:customStyle="1" w:styleId="CommentTextChar">
    <w:name w:val="Comment Text Char"/>
    <w:link w:val="CommentText"/>
    <w:rsid w:val="00A90DB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90DB1"/>
    <w:rPr>
      <w:b/>
      <w:bCs/>
    </w:rPr>
  </w:style>
  <w:style w:type="character" w:customStyle="1" w:styleId="CommentSubjectChar">
    <w:name w:val="Comment Subject Char"/>
    <w:link w:val="CommentSubject"/>
    <w:rsid w:val="00A90DB1"/>
    <w:rPr>
      <w:rFonts w:ascii="Arial" w:hAnsi="Arial"/>
      <w:b/>
      <w:bCs/>
      <w:lang w:eastAsia="en-US"/>
    </w:rPr>
  </w:style>
  <w:style w:type="paragraph" w:styleId="BodyTextIndent3">
    <w:name w:val="Body Text Indent 3"/>
    <w:basedOn w:val="Normal"/>
    <w:link w:val="BodyTextIndent3Char"/>
    <w:rsid w:val="006125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125C0"/>
    <w:rPr>
      <w:rFonts w:ascii="Arial" w:hAnsi="Arial"/>
      <w:sz w:val="16"/>
      <w:szCs w:val="16"/>
      <w:lang w:eastAsia="en-US"/>
    </w:rPr>
  </w:style>
  <w:style w:type="character" w:customStyle="1" w:styleId="BodyTextIndentChar">
    <w:name w:val="Body Text Indent Char"/>
    <w:link w:val="BodyTextIndent"/>
    <w:rsid w:val="006607D3"/>
    <w:rPr>
      <w:rFonts w:ascii="Arial" w:hAnsi="Arial"/>
      <w:sz w:val="22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465B3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465B37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5A192A34BC649A0F164BBBDBB795F" ma:contentTypeVersion="23" ma:contentTypeDescription="Create a new document." ma:contentTypeScope="" ma:versionID="5ac517d0283684384cf367fcdcf5fc48">
  <xsd:schema xmlns:xsd="http://www.w3.org/2001/XMLSchema" xmlns:xs="http://www.w3.org/2001/XMLSchema" xmlns:p="http://schemas.microsoft.com/office/2006/metadata/properties" xmlns:ns2="fb175359-7011-456e-ac2e-5e2fcdd1524b" xmlns:ns3="dad8a1f1-c099-4510-badf-34ec2f91645f" targetNamespace="http://schemas.microsoft.com/office/2006/metadata/properties" ma:root="true" ma:fieldsID="6a2d5b237a6e17c5d4765fea49cc7f51" ns2:_="" ns3:_="">
    <xsd:import namespace="fb175359-7011-456e-ac2e-5e2fcdd1524b"/>
    <xsd:import namespace="dad8a1f1-c099-4510-badf-34ec2f91645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75359-7011-456e-ac2e-5e2fcdd1524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376ea95-a9c8-4d11-9c16-52870ce25c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8a1f1-c099-4510-badf-34ec2f91645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7e80623-b669-480b-a93d-4f6e71cd34a8}" ma:internalName="TaxCatchAll" ma:showField="CatchAllData" ma:web="dad8a1f1-c099-4510-badf-34ec2f916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fb175359-7011-456e-ac2e-5e2fcdd1524b" xsi:nil="true"/>
    <MigrationWizIdPermissionLevels xmlns="fb175359-7011-456e-ac2e-5e2fcdd1524b" xsi:nil="true"/>
    <MigrationWizIdDocumentLibraryPermissions xmlns="fb175359-7011-456e-ac2e-5e2fcdd1524b" xsi:nil="true"/>
    <lcf76f155ced4ddcb4097134ff3c332f xmlns="fb175359-7011-456e-ac2e-5e2fcdd1524b">
      <Terms xmlns="http://schemas.microsoft.com/office/infopath/2007/PartnerControls"/>
    </lcf76f155ced4ddcb4097134ff3c332f>
    <TaxCatchAll xmlns="dad8a1f1-c099-4510-badf-34ec2f91645f" xsi:nil="true"/>
    <MigrationWizIdPermissions xmlns="fb175359-7011-456e-ac2e-5e2fcdd1524b" xsi:nil="true"/>
    <MigrationWizIdSecurityGroups xmlns="fb175359-7011-456e-ac2e-5e2fcdd1524b" xsi:nil="true"/>
  </documentManagement>
</p:properties>
</file>

<file path=customXml/itemProps1.xml><?xml version="1.0" encoding="utf-8"?>
<ds:datastoreItem xmlns:ds="http://schemas.openxmlformats.org/officeDocument/2006/customXml" ds:itemID="{37186D46-6321-4F0D-8B98-A2BDC5FEF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ED2C2-859B-424A-9A3F-4EF1083250B8}"/>
</file>

<file path=customXml/itemProps3.xml><?xml version="1.0" encoding="utf-8"?>
<ds:datastoreItem xmlns:ds="http://schemas.openxmlformats.org/officeDocument/2006/customXml" ds:itemID="{BAF7BCD8-A6C4-44BE-BA4A-020B30300C99}"/>
</file>

<file path=customXml/itemProps4.xml><?xml version="1.0" encoding="utf-8"?>
<ds:datastoreItem xmlns:ds="http://schemas.openxmlformats.org/officeDocument/2006/customXml" ds:itemID="{0E553053-BFED-4354-A0FD-19538A4418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1654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Title:</vt:lpstr>
    </vt:vector>
  </TitlesOfParts>
  <Company>Nottingham City Council</Company>
  <LinksUpToDate>false</LinksUpToDate>
  <CharactersWithSpaces>11695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Title:</dc:title>
  <dc:subject/>
  <dc:creator>Daljit Singh-Nijran</dc:creator>
  <cp:keywords/>
  <cp:lastModifiedBy>Lee Mann</cp:lastModifiedBy>
  <cp:revision>3</cp:revision>
  <cp:lastPrinted>2019-10-04T12:12:00Z</cp:lastPrinted>
  <dcterms:created xsi:type="dcterms:W3CDTF">2025-01-15T17:14:00Z</dcterms:created>
  <dcterms:modified xsi:type="dcterms:W3CDTF">2025-01-15T17:30:00Z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0x01010022F5A192A34BC649A0F164BBBDBB795F</vt:lpwstr>
  </property>
</Properties>
</file>