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518F" w14:textId="194E6B8A" w:rsidR="00D52327" w:rsidRDefault="000C62FF" w:rsidP="00CD0827">
      <w:pPr>
        <w:pStyle w:val="Subtitle"/>
        <w:ind w:right="-180"/>
        <w:jc w:val="both"/>
        <w:rPr>
          <w:sz w:val="28"/>
        </w:rPr>
      </w:pPr>
      <w:r>
        <w:rPr>
          <w:noProof/>
          <w:lang w:eastAsia="en-GB"/>
        </w:rPr>
        <w:drawing>
          <wp:anchor distT="0" distB="0" distL="114300" distR="114300" simplePos="0" relativeHeight="251657728" behindDoc="0" locked="1" layoutInCell="1" allowOverlap="1" wp14:anchorId="6C13EF0F" wp14:editId="4B37E8EF">
            <wp:simplePos x="0" y="0"/>
            <wp:positionH relativeFrom="column">
              <wp:posOffset>4485005</wp:posOffset>
            </wp:positionH>
            <wp:positionV relativeFrom="page">
              <wp:posOffset>316230</wp:posOffset>
            </wp:positionV>
            <wp:extent cx="1685925" cy="553720"/>
            <wp:effectExtent l="0" t="0" r="0" b="0"/>
            <wp:wrapNone/>
            <wp:docPr id="2" name="Picture 2"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C6_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553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69A62E" w14:textId="77777777" w:rsidR="00D52327" w:rsidRDefault="00D52327" w:rsidP="00CD0827">
      <w:pPr>
        <w:pStyle w:val="Subtitle"/>
        <w:ind w:right="-180"/>
        <w:jc w:val="both"/>
        <w:rPr>
          <w:sz w:val="28"/>
        </w:rPr>
      </w:pPr>
    </w:p>
    <w:p w14:paraId="7918F445" w14:textId="7A234DD0" w:rsidR="002C615D" w:rsidRPr="00E94DF2" w:rsidRDefault="002C615D" w:rsidP="00CD0827">
      <w:pPr>
        <w:pStyle w:val="Subtitle"/>
        <w:ind w:right="-180"/>
        <w:jc w:val="both"/>
        <w:rPr>
          <w:sz w:val="28"/>
        </w:rPr>
      </w:pPr>
      <w:r>
        <w:rPr>
          <w:sz w:val="28"/>
        </w:rPr>
        <w:t>Post Title:</w:t>
      </w:r>
      <w:r>
        <w:rPr>
          <w:sz w:val="28"/>
        </w:rPr>
        <w:tab/>
      </w:r>
      <w:r w:rsidR="00D84F69">
        <w:rPr>
          <w:sz w:val="28"/>
        </w:rPr>
        <w:t>Stra</w:t>
      </w:r>
      <w:r w:rsidR="009A7DF1">
        <w:rPr>
          <w:sz w:val="28"/>
        </w:rPr>
        <w:t>tegic Director</w:t>
      </w:r>
      <w:r w:rsidR="000829EB" w:rsidRPr="00E94DF2">
        <w:rPr>
          <w:sz w:val="28"/>
        </w:rPr>
        <w:t xml:space="preserve"> of </w:t>
      </w:r>
      <w:r w:rsidR="00471FCB">
        <w:rPr>
          <w:sz w:val="28"/>
        </w:rPr>
        <w:t xml:space="preserve">Finance </w:t>
      </w:r>
      <w:r w:rsidR="009A7DF1">
        <w:rPr>
          <w:sz w:val="28"/>
        </w:rPr>
        <w:t>(Deputy S151)</w:t>
      </w:r>
    </w:p>
    <w:p w14:paraId="4D5FF8CC" w14:textId="46CEB431" w:rsidR="002C615D" w:rsidRDefault="003F5841" w:rsidP="00CD0827">
      <w:pPr>
        <w:ind w:left="1440" w:hanging="1440"/>
        <w:jc w:val="both"/>
        <w:rPr>
          <w:b/>
          <w:bCs/>
          <w:sz w:val="28"/>
        </w:rPr>
      </w:pPr>
      <w:r w:rsidRPr="00E94DF2">
        <w:rPr>
          <w:b/>
          <w:bCs/>
          <w:sz w:val="28"/>
        </w:rPr>
        <w:t xml:space="preserve">Grade: </w:t>
      </w:r>
      <w:r w:rsidR="009A7DF1">
        <w:rPr>
          <w:b/>
          <w:bCs/>
          <w:sz w:val="28"/>
        </w:rPr>
        <w:t>SD</w:t>
      </w:r>
    </w:p>
    <w:p w14:paraId="75D87C27" w14:textId="77777777" w:rsidR="002C615D" w:rsidRDefault="002C615D" w:rsidP="00CD0827">
      <w:pPr>
        <w:jc w:val="both"/>
        <w:rPr>
          <w:sz w:val="22"/>
          <w:szCs w:val="20"/>
        </w:rPr>
      </w:pPr>
    </w:p>
    <w:p w14:paraId="0D1FE067" w14:textId="77777777" w:rsidR="002C615D" w:rsidRPr="009F3A34" w:rsidRDefault="002C615D" w:rsidP="00CD0827">
      <w:pPr>
        <w:pStyle w:val="Heading1"/>
        <w:jc w:val="both"/>
        <w:rPr>
          <w:sz w:val="26"/>
        </w:rPr>
      </w:pPr>
      <w:r w:rsidRPr="009F3A34">
        <w:rPr>
          <w:sz w:val="26"/>
        </w:rPr>
        <w:t>Job Purpose</w:t>
      </w:r>
      <w:r w:rsidR="00D52327" w:rsidRPr="009F3A34">
        <w:rPr>
          <w:sz w:val="26"/>
        </w:rPr>
        <w:t xml:space="preserve"> – Vision &amp; Strategy</w:t>
      </w:r>
    </w:p>
    <w:p w14:paraId="1AF08931" w14:textId="10F551F1" w:rsidR="002C615D" w:rsidRDefault="002C615D" w:rsidP="00CD0827">
      <w:pPr>
        <w:pStyle w:val="BodyText2"/>
        <w:jc w:val="both"/>
      </w:pPr>
    </w:p>
    <w:p w14:paraId="47A1CB72" w14:textId="5250495B" w:rsidR="007302E8" w:rsidRPr="00C224E4" w:rsidRDefault="00AA1976" w:rsidP="00AA1976">
      <w:pPr>
        <w:spacing w:after="120"/>
        <w:rPr>
          <w:lang w:eastAsia="en-GB"/>
        </w:rPr>
      </w:pPr>
      <w:r w:rsidRPr="00C224E4">
        <w:rPr>
          <w:lang w:eastAsia="en-GB"/>
        </w:rPr>
        <w:t xml:space="preserve">As a member of the council’s senior </w:t>
      </w:r>
      <w:r w:rsidR="00831764" w:rsidRPr="00C224E4">
        <w:rPr>
          <w:lang w:eastAsia="en-GB"/>
        </w:rPr>
        <w:t>leadership team</w:t>
      </w:r>
      <w:r w:rsidRPr="00C224E4">
        <w:rPr>
          <w:lang w:eastAsia="en-GB"/>
        </w:rPr>
        <w:t xml:space="preserve">, to contribute proactively to the collective leadership </w:t>
      </w:r>
      <w:r w:rsidR="009F56AB" w:rsidRPr="00C224E4">
        <w:rPr>
          <w:lang w:eastAsia="en-GB"/>
        </w:rPr>
        <w:t>of</w:t>
      </w:r>
      <w:r w:rsidRPr="00C224E4">
        <w:rPr>
          <w:lang w:eastAsia="en-GB"/>
        </w:rPr>
        <w:t xml:space="preserve"> the council, working collaboratively with Members, </w:t>
      </w:r>
      <w:r w:rsidR="00831764" w:rsidRPr="00C224E4">
        <w:rPr>
          <w:lang w:eastAsia="en-GB"/>
        </w:rPr>
        <w:t xml:space="preserve">colleagues </w:t>
      </w:r>
      <w:r w:rsidRPr="00C224E4">
        <w:rPr>
          <w:lang w:eastAsia="en-GB"/>
        </w:rPr>
        <w:t xml:space="preserve">across the council, </w:t>
      </w:r>
      <w:r w:rsidR="007302E8" w:rsidRPr="00C224E4">
        <w:rPr>
          <w:lang w:eastAsia="en-GB"/>
        </w:rPr>
        <w:t>partners,</w:t>
      </w:r>
      <w:r w:rsidRPr="00C224E4">
        <w:rPr>
          <w:lang w:eastAsia="en-GB"/>
        </w:rPr>
        <w:t xml:space="preserve"> and </w:t>
      </w:r>
      <w:r w:rsidR="009F56AB" w:rsidRPr="00C224E4">
        <w:rPr>
          <w:lang w:eastAsia="en-GB"/>
        </w:rPr>
        <w:t xml:space="preserve">other </w:t>
      </w:r>
      <w:r w:rsidRPr="00C224E4">
        <w:rPr>
          <w:lang w:eastAsia="en-GB"/>
        </w:rPr>
        <w:t>stakeholders to deliver the council’s objectives and priorities.</w:t>
      </w:r>
    </w:p>
    <w:p w14:paraId="7A326D49" w14:textId="02E3A454" w:rsidR="007302E8" w:rsidRPr="00C224E4" w:rsidRDefault="007302E8" w:rsidP="00AA1976">
      <w:pPr>
        <w:spacing w:after="120"/>
        <w:rPr>
          <w:lang w:eastAsia="en-GB"/>
        </w:rPr>
      </w:pPr>
      <w:r w:rsidRPr="00C224E4">
        <w:rPr>
          <w:lang w:eastAsia="en-GB"/>
        </w:rPr>
        <w:t xml:space="preserve">Working under the leadership of the </w:t>
      </w:r>
      <w:r w:rsidRPr="00C224E4">
        <w:t xml:space="preserve">Corporate Director of Finance &amp; Resources </w:t>
      </w:r>
      <w:r w:rsidRPr="00C224E4">
        <w:rPr>
          <w:lang w:eastAsia="en-GB"/>
        </w:rPr>
        <w:t>(Section 151) Officer to</w:t>
      </w:r>
      <w:r w:rsidR="009A7DF1">
        <w:rPr>
          <w:lang w:eastAsia="en-GB"/>
        </w:rPr>
        <w:t>:</w:t>
      </w:r>
    </w:p>
    <w:p w14:paraId="7EF7EF6D" w14:textId="218EEA48" w:rsidR="007302E8" w:rsidRPr="00C224E4" w:rsidRDefault="007302E8" w:rsidP="00AA1976">
      <w:pPr>
        <w:pStyle w:val="ListParagraph"/>
        <w:numPr>
          <w:ilvl w:val="0"/>
          <w:numId w:val="7"/>
        </w:numPr>
        <w:spacing w:after="120"/>
        <w:rPr>
          <w:lang w:eastAsia="en-GB"/>
        </w:rPr>
      </w:pPr>
      <w:r w:rsidRPr="00C224E4">
        <w:rPr>
          <w:lang w:eastAsia="en-GB"/>
        </w:rPr>
        <w:t xml:space="preserve">represent the interests of the Section 151 Officer and the Finance Service across the Authority’s Corporate Directors and Directors, delivering the strategic financial vision and direction to significantly impact across the range of services provided by the authority to the residents of Nottingham </w:t>
      </w:r>
    </w:p>
    <w:p w14:paraId="0110B06A" w14:textId="3780B0DC" w:rsidR="007302E8" w:rsidRPr="00C224E4" w:rsidRDefault="007302E8" w:rsidP="00AA1976">
      <w:pPr>
        <w:pStyle w:val="ListParagraph"/>
        <w:numPr>
          <w:ilvl w:val="0"/>
          <w:numId w:val="7"/>
        </w:numPr>
        <w:spacing w:after="120"/>
        <w:rPr>
          <w:lang w:eastAsia="en-GB"/>
        </w:rPr>
      </w:pPr>
      <w:r w:rsidRPr="00C224E4">
        <w:rPr>
          <w:lang w:eastAsia="en-GB"/>
        </w:rPr>
        <w:t xml:space="preserve">Act as </w:t>
      </w:r>
      <w:r w:rsidRPr="00C224E4">
        <w:t>the nominated Deputy s151 officer incorporating the relevant statutory duties of the Local Government and Housing Act 1989, as required</w:t>
      </w:r>
    </w:p>
    <w:p w14:paraId="095EC656" w14:textId="5DC0B862" w:rsidR="00831764" w:rsidRPr="00C224E4" w:rsidRDefault="00AA1976" w:rsidP="007302E8">
      <w:pPr>
        <w:pStyle w:val="ListParagraph"/>
        <w:numPr>
          <w:ilvl w:val="0"/>
          <w:numId w:val="7"/>
        </w:numPr>
        <w:spacing w:after="120"/>
        <w:rPr>
          <w:lang w:eastAsia="en-GB"/>
        </w:rPr>
      </w:pPr>
      <w:r w:rsidRPr="00C224E4">
        <w:rPr>
          <w:lang w:eastAsia="en-GB"/>
        </w:rPr>
        <w:t>Act as the professional lead on all matters within their portfolio of responsibility</w:t>
      </w:r>
      <w:r w:rsidR="00831764" w:rsidRPr="00C224E4">
        <w:rPr>
          <w:lang w:eastAsia="en-GB"/>
        </w:rPr>
        <w:t xml:space="preserve"> i</w:t>
      </w:r>
      <w:r w:rsidRPr="00C224E4">
        <w:rPr>
          <w:lang w:eastAsia="en-GB"/>
        </w:rPr>
        <w:t>ncluding:</w:t>
      </w:r>
    </w:p>
    <w:p w14:paraId="57889AF3" w14:textId="7060C3F7" w:rsidR="007257B9" w:rsidRPr="00C224E4" w:rsidRDefault="007257B9" w:rsidP="007257B9">
      <w:pPr>
        <w:pStyle w:val="Default"/>
        <w:numPr>
          <w:ilvl w:val="1"/>
          <w:numId w:val="7"/>
        </w:numPr>
        <w:rPr>
          <w:color w:val="auto"/>
        </w:rPr>
      </w:pPr>
      <w:r w:rsidRPr="00C224E4">
        <w:rPr>
          <w:color w:val="auto"/>
        </w:rPr>
        <w:t>Ensuring the council has a robust financial management system with necessary controls and checks in place (Suitable chart of accounts, control environment is strong, robust processes and control, appropriate segregation of duties)</w:t>
      </w:r>
    </w:p>
    <w:p w14:paraId="4B4ADD2E" w14:textId="4BB16725" w:rsidR="007257B9" w:rsidRPr="00C224E4" w:rsidRDefault="007257B9" w:rsidP="007257B9">
      <w:pPr>
        <w:pStyle w:val="Default"/>
        <w:numPr>
          <w:ilvl w:val="1"/>
          <w:numId w:val="7"/>
        </w:numPr>
        <w:rPr>
          <w:color w:val="auto"/>
        </w:rPr>
      </w:pPr>
      <w:r w:rsidRPr="00C224E4">
        <w:rPr>
          <w:color w:val="auto"/>
        </w:rPr>
        <w:t>Maintaining accuracy and integrity of the Council’s Accounts, Budgets, Financial Plans and Financial Systems</w:t>
      </w:r>
    </w:p>
    <w:p w14:paraId="6FCEC39D" w14:textId="323E3971" w:rsidR="0024472A" w:rsidRPr="00C224E4" w:rsidRDefault="0024472A" w:rsidP="007257B9">
      <w:pPr>
        <w:pStyle w:val="Default"/>
        <w:numPr>
          <w:ilvl w:val="1"/>
          <w:numId w:val="7"/>
        </w:numPr>
        <w:rPr>
          <w:color w:val="auto"/>
        </w:rPr>
      </w:pPr>
      <w:r w:rsidRPr="00C224E4">
        <w:rPr>
          <w:color w:val="auto"/>
        </w:rPr>
        <w:t>Shaping the Financial Planning process incorporating collection fund projections and assessment of the adequacy of the Council’s level of reserves</w:t>
      </w:r>
    </w:p>
    <w:p w14:paraId="26325392" w14:textId="77777777" w:rsidR="007257B9" w:rsidRPr="00C224E4" w:rsidRDefault="007257B9" w:rsidP="007257B9">
      <w:pPr>
        <w:pStyle w:val="Default"/>
        <w:numPr>
          <w:ilvl w:val="1"/>
          <w:numId w:val="7"/>
        </w:numPr>
        <w:rPr>
          <w:color w:val="auto"/>
        </w:rPr>
      </w:pPr>
      <w:r w:rsidRPr="00C224E4">
        <w:rPr>
          <w:color w:val="auto"/>
        </w:rPr>
        <w:t>Leading, developing,</w:t>
      </w:r>
      <w:r w:rsidR="00EE1447" w:rsidRPr="00C224E4">
        <w:rPr>
          <w:color w:val="auto"/>
        </w:rPr>
        <w:t xml:space="preserve"> and implementing the Council’s Medium Term Financial Strategy to </w:t>
      </w:r>
      <w:r w:rsidR="00831764" w:rsidRPr="00C224E4">
        <w:rPr>
          <w:color w:val="auto"/>
        </w:rPr>
        <w:t>enable financial</w:t>
      </w:r>
      <w:r w:rsidR="00EE1447" w:rsidRPr="00C224E4">
        <w:rPr>
          <w:color w:val="auto"/>
        </w:rPr>
        <w:t xml:space="preserve"> sustainability for the Council </w:t>
      </w:r>
    </w:p>
    <w:p w14:paraId="1B0CCBF4" w14:textId="69E8E1FB" w:rsidR="00831764" w:rsidRPr="00C224E4" w:rsidRDefault="00831764" w:rsidP="007257B9">
      <w:pPr>
        <w:pStyle w:val="Default"/>
        <w:numPr>
          <w:ilvl w:val="1"/>
          <w:numId w:val="7"/>
        </w:numPr>
        <w:rPr>
          <w:color w:val="auto"/>
        </w:rPr>
      </w:pPr>
      <w:r w:rsidRPr="00C224E4">
        <w:rPr>
          <w:color w:val="auto"/>
        </w:rPr>
        <w:t xml:space="preserve">Creating and driving </w:t>
      </w:r>
      <w:r w:rsidR="00EE1447" w:rsidRPr="00C224E4">
        <w:rPr>
          <w:color w:val="auto"/>
        </w:rPr>
        <w:t xml:space="preserve">the vision and strategic direction for the </w:t>
      </w:r>
      <w:r w:rsidRPr="00C224E4">
        <w:rPr>
          <w:color w:val="auto"/>
        </w:rPr>
        <w:t xml:space="preserve">Finance </w:t>
      </w:r>
      <w:r w:rsidR="00EE1447" w:rsidRPr="00C224E4">
        <w:rPr>
          <w:color w:val="auto"/>
        </w:rPr>
        <w:t xml:space="preserve">service, leading performance improvement to ensure a continuously high performing and improving service. </w:t>
      </w:r>
    </w:p>
    <w:p w14:paraId="54F92210" w14:textId="77777777" w:rsidR="00831764" w:rsidRPr="00C224E4" w:rsidRDefault="00831764" w:rsidP="00831764">
      <w:pPr>
        <w:pStyle w:val="ListParagraph"/>
      </w:pPr>
    </w:p>
    <w:p w14:paraId="3D30034E" w14:textId="37C38421" w:rsidR="0024472A" w:rsidRPr="00C224E4" w:rsidRDefault="00831764" w:rsidP="007257B9">
      <w:pPr>
        <w:pStyle w:val="Default"/>
        <w:numPr>
          <w:ilvl w:val="0"/>
          <w:numId w:val="8"/>
        </w:numPr>
        <w:rPr>
          <w:color w:val="auto"/>
        </w:rPr>
      </w:pPr>
      <w:r w:rsidRPr="00C224E4">
        <w:rPr>
          <w:color w:val="auto"/>
        </w:rPr>
        <w:t>Lead and promot</w:t>
      </w:r>
      <w:r w:rsidR="009F56AB" w:rsidRPr="00C224E4">
        <w:rPr>
          <w:color w:val="auto"/>
        </w:rPr>
        <w:t xml:space="preserve">e </w:t>
      </w:r>
      <w:r w:rsidRPr="00C224E4">
        <w:rPr>
          <w:color w:val="auto"/>
        </w:rPr>
        <w:t>the Council’s vision, values, aims, objectives and priorities to partners, national and local stakeholders, employees, and Nottingham’s citizens.</w:t>
      </w:r>
      <w:r w:rsidRPr="00C224E4">
        <w:rPr>
          <w:iCs/>
          <w:color w:val="auto"/>
        </w:rPr>
        <w:t xml:space="preserve"> </w:t>
      </w:r>
    </w:p>
    <w:p w14:paraId="05F91C6A" w14:textId="77777777" w:rsidR="0024472A" w:rsidRPr="00C224E4" w:rsidRDefault="0024472A" w:rsidP="0024472A">
      <w:pPr>
        <w:pStyle w:val="Default"/>
        <w:ind w:left="720"/>
        <w:rPr>
          <w:color w:val="auto"/>
        </w:rPr>
      </w:pPr>
    </w:p>
    <w:p w14:paraId="75FB890C" w14:textId="69D6BE07" w:rsidR="0024472A" w:rsidRPr="00C224E4" w:rsidRDefault="009F56AB" w:rsidP="009F56AB">
      <w:pPr>
        <w:pStyle w:val="BodyText2"/>
        <w:numPr>
          <w:ilvl w:val="0"/>
          <w:numId w:val="8"/>
        </w:numPr>
        <w:jc w:val="both"/>
        <w:rPr>
          <w:rFonts w:cs="Arial"/>
          <w:i w:val="0"/>
          <w:sz w:val="24"/>
          <w:szCs w:val="24"/>
        </w:rPr>
      </w:pPr>
      <w:r w:rsidRPr="00C224E4">
        <w:rPr>
          <w:rFonts w:cs="Arial"/>
          <w:i w:val="0"/>
          <w:iCs w:val="0"/>
          <w:sz w:val="24"/>
          <w:szCs w:val="24"/>
          <w:lang w:eastAsia="en-GB"/>
        </w:rPr>
        <w:t>Lead</w:t>
      </w:r>
      <w:r w:rsidRPr="00C224E4">
        <w:rPr>
          <w:rFonts w:cs="Arial"/>
          <w:i w:val="0"/>
          <w:sz w:val="24"/>
          <w:szCs w:val="24"/>
        </w:rPr>
        <w:t xml:space="preserve"> </w:t>
      </w:r>
      <w:r w:rsidRPr="00C224E4">
        <w:rPr>
          <w:rFonts w:cs="Arial"/>
          <w:i w:val="0"/>
          <w:iCs w:val="0"/>
          <w:sz w:val="24"/>
          <w:szCs w:val="24"/>
          <w:lang w:eastAsia="en-GB"/>
        </w:rPr>
        <w:t>robust decision making through the promotion of good governance and effective options appraisals that balance financial risk and organisational ambitions and promises Supporting delivery of the Council Plan and</w:t>
      </w:r>
    </w:p>
    <w:p w14:paraId="555C2A76" w14:textId="665892B2" w:rsidR="007257B9" w:rsidRPr="00C224E4" w:rsidRDefault="007257B9" w:rsidP="0024472A">
      <w:pPr>
        <w:pStyle w:val="Default"/>
        <w:ind w:left="720"/>
        <w:rPr>
          <w:color w:val="auto"/>
        </w:rPr>
      </w:pPr>
    </w:p>
    <w:p w14:paraId="5A4F67A7" w14:textId="6169EED5" w:rsidR="007257B9" w:rsidRPr="00C224E4" w:rsidRDefault="009F56AB" w:rsidP="007257B9">
      <w:pPr>
        <w:pStyle w:val="Default"/>
        <w:numPr>
          <w:ilvl w:val="0"/>
          <w:numId w:val="8"/>
        </w:numPr>
        <w:rPr>
          <w:color w:val="auto"/>
        </w:rPr>
      </w:pPr>
      <w:r w:rsidRPr="00C224E4">
        <w:rPr>
          <w:color w:val="auto"/>
        </w:rPr>
        <w:t>Exemplify</w:t>
      </w:r>
      <w:r w:rsidR="00AA1976" w:rsidRPr="00C224E4">
        <w:rPr>
          <w:color w:val="auto"/>
        </w:rPr>
        <w:t xml:space="preserve"> the council’s values and behaviours to help build a sustainable highly effective organisation and develop our reputation as a successful council delivering great value for its residents.</w:t>
      </w:r>
    </w:p>
    <w:p w14:paraId="329F1F14" w14:textId="77777777" w:rsidR="0024472A" w:rsidRPr="00C224E4" w:rsidRDefault="0024472A" w:rsidP="0024472A">
      <w:pPr>
        <w:pStyle w:val="Default"/>
        <w:rPr>
          <w:color w:val="auto"/>
        </w:rPr>
      </w:pPr>
    </w:p>
    <w:p w14:paraId="20092706" w14:textId="14B1567C" w:rsidR="00EE1447" w:rsidRPr="00C224E4" w:rsidRDefault="00AA1976" w:rsidP="009D78E3">
      <w:pPr>
        <w:pStyle w:val="Default"/>
        <w:numPr>
          <w:ilvl w:val="0"/>
          <w:numId w:val="8"/>
        </w:numPr>
        <w:rPr>
          <w:color w:val="auto"/>
        </w:rPr>
      </w:pPr>
      <w:r w:rsidRPr="00C224E4">
        <w:rPr>
          <w:color w:val="auto"/>
        </w:rPr>
        <w:t>Provid</w:t>
      </w:r>
      <w:r w:rsidR="009F56AB" w:rsidRPr="00C224E4">
        <w:rPr>
          <w:color w:val="auto"/>
        </w:rPr>
        <w:t xml:space="preserve">e </w:t>
      </w:r>
      <w:r w:rsidRPr="00C224E4">
        <w:rPr>
          <w:color w:val="auto"/>
        </w:rPr>
        <w:t xml:space="preserve">outstanding leadership and direction to the service, driving service </w:t>
      </w:r>
      <w:r w:rsidR="0024472A" w:rsidRPr="00C224E4">
        <w:rPr>
          <w:color w:val="auto"/>
        </w:rPr>
        <w:t>transformation,</w:t>
      </w:r>
      <w:r w:rsidRPr="00C224E4">
        <w:rPr>
          <w:color w:val="auto"/>
        </w:rPr>
        <w:t xml:space="preserve"> and ensuring excellent joint working with Members and other stakeholders</w:t>
      </w:r>
      <w:r w:rsidR="009F56AB" w:rsidRPr="00C224E4">
        <w:rPr>
          <w:color w:val="auto"/>
        </w:rPr>
        <w:t xml:space="preserve"> </w:t>
      </w:r>
    </w:p>
    <w:p w14:paraId="754D5342" w14:textId="77777777" w:rsidR="009D78E3" w:rsidRPr="008A02A9" w:rsidRDefault="009D78E3" w:rsidP="009D78E3">
      <w:pPr>
        <w:pStyle w:val="BodyText2"/>
        <w:rPr>
          <w:rFonts w:cs="Arial"/>
          <w:i w:val="0"/>
          <w:sz w:val="24"/>
          <w:szCs w:val="24"/>
        </w:rPr>
      </w:pPr>
    </w:p>
    <w:p w14:paraId="1774CD75" w14:textId="7435D5EC" w:rsidR="00196668" w:rsidRDefault="00196668" w:rsidP="00CD0827">
      <w:pPr>
        <w:pStyle w:val="BodyText2"/>
        <w:jc w:val="both"/>
        <w:rPr>
          <w:rFonts w:cs="Arial"/>
          <w:i w:val="0"/>
          <w:szCs w:val="22"/>
        </w:rPr>
      </w:pPr>
    </w:p>
    <w:p w14:paraId="76FABC9F" w14:textId="77777777" w:rsidR="002C615D" w:rsidRPr="00DE5B73" w:rsidRDefault="00F03491" w:rsidP="00CD0827">
      <w:pPr>
        <w:pStyle w:val="Heading1"/>
        <w:jc w:val="both"/>
        <w:rPr>
          <w:sz w:val="26"/>
        </w:rPr>
      </w:pPr>
      <w:r>
        <w:rPr>
          <w:sz w:val="26"/>
        </w:rPr>
        <w:t xml:space="preserve">Strategic Leadership </w:t>
      </w:r>
      <w:r w:rsidR="006906ED">
        <w:rPr>
          <w:sz w:val="26"/>
        </w:rPr>
        <w:t xml:space="preserve">Behaviour </w:t>
      </w:r>
      <w:r>
        <w:rPr>
          <w:sz w:val="26"/>
        </w:rPr>
        <w:t>Expectations</w:t>
      </w:r>
    </w:p>
    <w:p w14:paraId="0C2305AB" w14:textId="77777777" w:rsidR="006906ED" w:rsidRDefault="006906ED" w:rsidP="00CD0827">
      <w:pPr>
        <w:pStyle w:val="BodyTextIndent"/>
        <w:ind w:left="0" w:firstLine="0"/>
        <w:rPr>
          <w:rFonts w:cs="Arial"/>
        </w:rPr>
      </w:pPr>
    </w:p>
    <w:p w14:paraId="369D25CC" w14:textId="77777777" w:rsidR="006906ED" w:rsidRPr="001525AD" w:rsidRDefault="006906ED" w:rsidP="00CD0827">
      <w:pPr>
        <w:pStyle w:val="BodyTextIndent"/>
        <w:rPr>
          <w:sz w:val="24"/>
        </w:rPr>
      </w:pPr>
      <w:r w:rsidRPr="001525AD">
        <w:rPr>
          <w:sz w:val="24"/>
        </w:rPr>
        <w:t>As a strategic leader and senior officer, you will be expected to demonstrate our core</w:t>
      </w:r>
    </w:p>
    <w:p w14:paraId="45BFD12F" w14:textId="2BCA5AB7" w:rsidR="006906ED" w:rsidRPr="001525AD" w:rsidRDefault="006906ED" w:rsidP="00CD0827">
      <w:pPr>
        <w:pStyle w:val="BodyTextIndent"/>
        <w:rPr>
          <w:sz w:val="24"/>
        </w:rPr>
      </w:pPr>
      <w:r w:rsidRPr="001525AD">
        <w:rPr>
          <w:sz w:val="24"/>
        </w:rPr>
        <w:t>behaviours (</w:t>
      </w:r>
      <w:r w:rsidR="00D71FE6">
        <w:rPr>
          <w:rFonts w:cs="Arial"/>
          <w:i/>
          <w:iCs/>
          <w:sz w:val="24"/>
        </w:rPr>
        <w:t>Please refer to the l</w:t>
      </w:r>
      <w:r w:rsidRPr="001525AD">
        <w:rPr>
          <w:rFonts w:cs="Arial"/>
          <w:i/>
          <w:iCs/>
          <w:sz w:val="24"/>
        </w:rPr>
        <w:t>eadership expectations booklet</w:t>
      </w:r>
      <w:proofErr w:type="gramStart"/>
      <w:r w:rsidRPr="001525AD">
        <w:rPr>
          <w:rFonts w:cs="Arial"/>
          <w:i/>
          <w:iCs/>
          <w:sz w:val="24"/>
        </w:rPr>
        <w:t>)</w:t>
      </w:r>
      <w:r w:rsidRPr="001525AD">
        <w:rPr>
          <w:sz w:val="24"/>
        </w:rPr>
        <w:t>:-</w:t>
      </w:r>
      <w:proofErr w:type="gramEnd"/>
    </w:p>
    <w:p w14:paraId="6AC8DC40" w14:textId="77777777" w:rsidR="006906ED" w:rsidRPr="001525AD" w:rsidRDefault="006906ED" w:rsidP="00CD0827">
      <w:pPr>
        <w:pStyle w:val="BodyTextIndent"/>
        <w:rPr>
          <w:sz w:val="24"/>
        </w:rPr>
      </w:pPr>
    </w:p>
    <w:p w14:paraId="36B67DD5" w14:textId="77777777" w:rsidR="006906ED" w:rsidRPr="001525AD" w:rsidRDefault="006906ED" w:rsidP="009D78E3">
      <w:pPr>
        <w:pStyle w:val="BodyTextIndent"/>
        <w:numPr>
          <w:ilvl w:val="0"/>
          <w:numId w:val="3"/>
        </w:numPr>
        <w:rPr>
          <w:sz w:val="24"/>
        </w:rPr>
      </w:pPr>
      <w:r w:rsidRPr="001525AD">
        <w:rPr>
          <w:b/>
          <w:bCs/>
          <w:sz w:val="24"/>
        </w:rPr>
        <w:t>Leading People:</w:t>
      </w:r>
      <w:r w:rsidRPr="001525AD">
        <w:rPr>
          <w:sz w:val="24"/>
        </w:rPr>
        <w:t xml:space="preserve"> by building high performing teams, empowering and motivating others and being a role model for the organisation and its values.</w:t>
      </w:r>
    </w:p>
    <w:p w14:paraId="12063484" w14:textId="77777777" w:rsidR="006906ED" w:rsidRPr="001525AD" w:rsidRDefault="006906ED" w:rsidP="00CD0827">
      <w:pPr>
        <w:pStyle w:val="BodyTextIndent"/>
        <w:rPr>
          <w:sz w:val="24"/>
        </w:rPr>
      </w:pPr>
    </w:p>
    <w:p w14:paraId="13196128" w14:textId="68042CD2" w:rsidR="006906ED" w:rsidRPr="00DA16AD" w:rsidRDefault="006906ED" w:rsidP="009D78E3">
      <w:pPr>
        <w:pStyle w:val="BodyTextIndent"/>
        <w:numPr>
          <w:ilvl w:val="0"/>
          <w:numId w:val="3"/>
        </w:numPr>
        <w:rPr>
          <w:sz w:val="24"/>
        </w:rPr>
      </w:pPr>
      <w:r w:rsidRPr="001525AD">
        <w:rPr>
          <w:b/>
          <w:bCs/>
          <w:sz w:val="24"/>
        </w:rPr>
        <w:t>Equality Diversity &amp; Inclusion:</w:t>
      </w:r>
      <w:r w:rsidRPr="001525AD">
        <w:rPr>
          <w:sz w:val="24"/>
        </w:rPr>
        <w:t xml:space="preserve"> To create and embed an organisation culture of respect and inclusivity in the services we provide and in the workforce that we engage</w:t>
      </w:r>
      <w:r w:rsidRPr="00DA16AD">
        <w:rPr>
          <w:sz w:val="24"/>
        </w:rPr>
        <w:t xml:space="preserve">. </w:t>
      </w:r>
      <w:r w:rsidR="003611B1" w:rsidRPr="00DA16AD">
        <w:rPr>
          <w:sz w:val="24"/>
        </w:rPr>
        <w:t>Ensure EDI implications are considered in decision making associated with changes to service/policies/practices</w:t>
      </w:r>
      <w:r w:rsidR="00E91661">
        <w:rPr>
          <w:sz w:val="24"/>
        </w:rPr>
        <w:t>.</w:t>
      </w:r>
    </w:p>
    <w:p w14:paraId="4FB0EDA8" w14:textId="77777777" w:rsidR="006906ED" w:rsidRPr="00DA16AD" w:rsidRDefault="006906ED" w:rsidP="00CD0827">
      <w:pPr>
        <w:pStyle w:val="BodyTextIndent"/>
        <w:ind w:left="0" w:firstLine="0"/>
        <w:rPr>
          <w:sz w:val="24"/>
        </w:rPr>
      </w:pPr>
    </w:p>
    <w:p w14:paraId="519A33BA" w14:textId="3B05C931" w:rsidR="006906ED" w:rsidRPr="001525AD" w:rsidRDefault="006906ED" w:rsidP="009D78E3">
      <w:pPr>
        <w:pStyle w:val="BodyTextIndent"/>
        <w:numPr>
          <w:ilvl w:val="0"/>
          <w:numId w:val="3"/>
        </w:numPr>
        <w:rPr>
          <w:sz w:val="24"/>
        </w:rPr>
      </w:pPr>
      <w:r w:rsidRPr="001525AD">
        <w:rPr>
          <w:b/>
          <w:bCs/>
          <w:sz w:val="24"/>
        </w:rPr>
        <w:t>Change &amp; Innovation:</w:t>
      </w:r>
      <w:r w:rsidRPr="001525AD">
        <w:rPr>
          <w:sz w:val="24"/>
        </w:rPr>
        <w:t xml:space="preserve"> by </w:t>
      </w:r>
      <w:r w:rsidR="00DA16AD">
        <w:rPr>
          <w:sz w:val="24"/>
        </w:rPr>
        <w:t xml:space="preserve">leading and </w:t>
      </w:r>
      <w:r w:rsidRPr="001525AD">
        <w:rPr>
          <w:sz w:val="24"/>
        </w:rPr>
        <w:t>drivin</w:t>
      </w:r>
      <w:r w:rsidR="00DA16AD">
        <w:rPr>
          <w:sz w:val="24"/>
        </w:rPr>
        <w:t xml:space="preserve">g </w:t>
      </w:r>
      <w:r w:rsidR="00E91661">
        <w:rPr>
          <w:sz w:val="24"/>
        </w:rPr>
        <w:t xml:space="preserve">a </w:t>
      </w:r>
      <w:r w:rsidRPr="001525AD">
        <w:rPr>
          <w:sz w:val="24"/>
        </w:rPr>
        <w:t xml:space="preserve">culture of </w:t>
      </w:r>
      <w:r w:rsidR="00DA16AD">
        <w:rPr>
          <w:sz w:val="24"/>
        </w:rPr>
        <w:t xml:space="preserve">change and </w:t>
      </w:r>
      <w:r w:rsidRPr="001525AD">
        <w:rPr>
          <w:sz w:val="24"/>
        </w:rPr>
        <w:t>continuous improvement, exploring new and innovative ways to design and deliver services.</w:t>
      </w:r>
    </w:p>
    <w:p w14:paraId="23BF3D6A" w14:textId="77777777" w:rsidR="006906ED" w:rsidRPr="001525AD" w:rsidRDefault="006906ED" w:rsidP="00CD0827">
      <w:pPr>
        <w:pStyle w:val="BodyTextIndent"/>
        <w:rPr>
          <w:sz w:val="24"/>
        </w:rPr>
      </w:pPr>
    </w:p>
    <w:p w14:paraId="7AA3D2FC" w14:textId="59B78DB0" w:rsidR="006906ED" w:rsidRDefault="006906ED" w:rsidP="009D78E3">
      <w:pPr>
        <w:pStyle w:val="BodyTextIndent"/>
        <w:numPr>
          <w:ilvl w:val="0"/>
          <w:numId w:val="3"/>
        </w:numPr>
        <w:rPr>
          <w:sz w:val="24"/>
        </w:rPr>
      </w:pPr>
      <w:r w:rsidRPr="001525AD">
        <w:rPr>
          <w:b/>
          <w:bCs/>
          <w:sz w:val="24"/>
        </w:rPr>
        <w:t>Collaboration:</w:t>
      </w:r>
      <w:r w:rsidRPr="001525AD">
        <w:rPr>
          <w:sz w:val="24"/>
        </w:rPr>
        <w:t xml:space="preserve"> by working across boundaries, building relationships</w:t>
      </w:r>
      <w:r w:rsidR="00D71FE6">
        <w:rPr>
          <w:sz w:val="24"/>
        </w:rPr>
        <w:t>, effective partnerships</w:t>
      </w:r>
      <w:r w:rsidRPr="001525AD">
        <w:rPr>
          <w:sz w:val="24"/>
        </w:rPr>
        <w:t xml:space="preserve"> and creating joined up services to deliver the best </w:t>
      </w:r>
      <w:r w:rsidR="00E91661">
        <w:rPr>
          <w:sz w:val="24"/>
        </w:rPr>
        <w:t>outcomes</w:t>
      </w:r>
      <w:r w:rsidR="00E91661" w:rsidRPr="001525AD">
        <w:rPr>
          <w:sz w:val="24"/>
        </w:rPr>
        <w:t xml:space="preserve"> </w:t>
      </w:r>
      <w:r w:rsidRPr="001525AD">
        <w:rPr>
          <w:sz w:val="24"/>
        </w:rPr>
        <w:t>for the people of our city.</w:t>
      </w:r>
    </w:p>
    <w:p w14:paraId="79E218AF" w14:textId="359A853F" w:rsidR="00BB2B9E" w:rsidRDefault="009E6B17" w:rsidP="00CD0827">
      <w:pPr>
        <w:pStyle w:val="BodyTextIndent"/>
        <w:ind w:left="0" w:firstLine="0"/>
        <w:rPr>
          <w:rFonts w:cs="Arial"/>
        </w:rPr>
      </w:pPr>
      <w:r>
        <w:rPr>
          <w:rFonts w:cs="Arial"/>
        </w:rPr>
        <w:t xml:space="preserve">  </w:t>
      </w:r>
    </w:p>
    <w:p w14:paraId="78F04BD8" w14:textId="77777777" w:rsidR="00A204D8" w:rsidRDefault="00A204D8" w:rsidP="00CD0827">
      <w:pPr>
        <w:pStyle w:val="BodyTextIndent"/>
        <w:ind w:left="0" w:firstLine="0"/>
        <w:rPr>
          <w:rFonts w:cs="Arial"/>
        </w:rPr>
      </w:pPr>
    </w:p>
    <w:p w14:paraId="71D9FD9D" w14:textId="77777777" w:rsidR="00315C11" w:rsidRPr="00F03491" w:rsidRDefault="00DE5B73" w:rsidP="00CD0827">
      <w:pPr>
        <w:pStyle w:val="Heading1"/>
        <w:jc w:val="both"/>
        <w:rPr>
          <w:sz w:val="26"/>
        </w:rPr>
      </w:pPr>
      <w:r>
        <w:rPr>
          <w:sz w:val="26"/>
        </w:rPr>
        <w:t xml:space="preserve">Specific Duties </w:t>
      </w:r>
      <w:r w:rsidRPr="00DE5B73">
        <w:rPr>
          <w:sz w:val="26"/>
        </w:rPr>
        <w:t xml:space="preserve"> </w:t>
      </w:r>
    </w:p>
    <w:p w14:paraId="52E35C9B" w14:textId="0D243280" w:rsidR="006906ED" w:rsidRDefault="006906ED" w:rsidP="00CD0827">
      <w:pPr>
        <w:jc w:val="both"/>
      </w:pPr>
    </w:p>
    <w:p w14:paraId="7D0E673A" w14:textId="4E168581" w:rsidR="00483333" w:rsidRDefault="001F63DD" w:rsidP="009D78E3">
      <w:pPr>
        <w:pStyle w:val="BodyTextIndent2"/>
        <w:numPr>
          <w:ilvl w:val="0"/>
          <w:numId w:val="2"/>
        </w:numPr>
        <w:tabs>
          <w:tab w:val="left" w:pos="720"/>
        </w:tabs>
        <w:spacing w:line="240" w:lineRule="auto"/>
        <w:ind w:hanging="294"/>
        <w:jc w:val="both"/>
      </w:pPr>
      <w:r w:rsidRPr="00BA1629">
        <w:t xml:space="preserve">To provide </w:t>
      </w:r>
      <w:r w:rsidR="0051727A">
        <w:t xml:space="preserve">visible and </w:t>
      </w:r>
      <w:r w:rsidRPr="00BA1629">
        <w:t xml:space="preserve">strategic leadership, direction, robust </w:t>
      </w:r>
      <w:r w:rsidR="00032F5C" w:rsidRPr="00BA1629">
        <w:t>management,</w:t>
      </w:r>
      <w:r w:rsidRPr="00BA1629">
        <w:t xml:space="preserve"> and decision making to</w:t>
      </w:r>
      <w:r w:rsidR="009D78E3">
        <w:t xml:space="preserve"> the Finance </w:t>
      </w:r>
      <w:r w:rsidRPr="00BA1629">
        <w:t xml:space="preserve">Division, including the following service </w:t>
      </w:r>
      <w:proofErr w:type="gramStart"/>
      <w:r w:rsidRPr="00BA1629">
        <w:t>areas;</w:t>
      </w:r>
      <w:proofErr w:type="gramEnd"/>
    </w:p>
    <w:p w14:paraId="46C035D7" w14:textId="56DE5E69" w:rsidR="009D78E3" w:rsidRDefault="009D78E3" w:rsidP="009D78E3">
      <w:pPr>
        <w:pStyle w:val="BodyTextIndent2"/>
        <w:tabs>
          <w:tab w:val="left" w:pos="720"/>
        </w:tabs>
        <w:spacing w:line="240" w:lineRule="auto"/>
        <w:jc w:val="both"/>
      </w:pPr>
    </w:p>
    <w:p w14:paraId="35B61873" w14:textId="77777777" w:rsidR="009D78E3" w:rsidRPr="006B43C0" w:rsidRDefault="009D78E3" w:rsidP="009D78E3">
      <w:pPr>
        <w:pStyle w:val="Default"/>
        <w:numPr>
          <w:ilvl w:val="0"/>
          <w:numId w:val="4"/>
        </w:numPr>
        <w:ind w:left="1843" w:hanging="709"/>
      </w:pPr>
      <w:r w:rsidRPr="006B43C0">
        <w:rPr>
          <w:b/>
          <w:bCs/>
        </w:rPr>
        <w:t xml:space="preserve">Strategic Finance </w:t>
      </w:r>
    </w:p>
    <w:p w14:paraId="25D4D5C9" w14:textId="77777777" w:rsidR="009D78E3" w:rsidRPr="006B43C0" w:rsidRDefault="009D78E3" w:rsidP="009D78E3">
      <w:pPr>
        <w:pStyle w:val="Default"/>
        <w:numPr>
          <w:ilvl w:val="0"/>
          <w:numId w:val="4"/>
        </w:numPr>
        <w:ind w:left="1843" w:hanging="709"/>
      </w:pPr>
      <w:r w:rsidRPr="006B43C0">
        <w:rPr>
          <w:b/>
          <w:bCs/>
        </w:rPr>
        <w:t xml:space="preserve">Operational Finance </w:t>
      </w:r>
    </w:p>
    <w:p w14:paraId="711A49F9" w14:textId="77777777" w:rsidR="009D78E3" w:rsidRPr="006B43C0" w:rsidRDefault="009D78E3" w:rsidP="009D78E3">
      <w:pPr>
        <w:pStyle w:val="Default"/>
        <w:numPr>
          <w:ilvl w:val="0"/>
          <w:numId w:val="4"/>
        </w:numPr>
        <w:ind w:left="1843" w:hanging="709"/>
      </w:pPr>
      <w:r w:rsidRPr="006B43C0">
        <w:rPr>
          <w:b/>
          <w:bCs/>
        </w:rPr>
        <w:t xml:space="preserve">Commercial Finance, including </w:t>
      </w:r>
      <w:r>
        <w:rPr>
          <w:b/>
          <w:bCs/>
        </w:rPr>
        <w:t xml:space="preserve">the impact to NCC of </w:t>
      </w:r>
      <w:r w:rsidRPr="006B43C0">
        <w:rPr>
          <w:b/>
          <w:bCs/>
        </w:rPr>
        <w:t xml:space="preserve">Council owned Companies  </w:t>
      </w:r>
    </w:p>
    <w:p w14:paraId="1894BA03" w14:textId="77777777" w:rsidR="009D78E3" w:rsidRPr="006B43C0" w:rsidRDefault="009D78E3" w:rsidP="009D78E3">
      <w:pPr>
        <w:pStyle w:val="Default"/>
        <w:numPr>
          <w:ilvl w:val="0"/>
          <w:numId w:val="4"/>
        </w:numPr>
        <w:ind w:left="1843" w:hanging="709"/>
      </w:pPr>
      <w:r w:rsidRPr="006B43C0">
        <w:rPr>
          <w:b/>
          <w:bCs/>
        </w:rPr>
        <w:t xml:space="preserve">Training &amp; Development </w:t>
      </w:r>
    </w:p>
    <w:p w14:paraId="2BD8C2CE" w14:textId="77777777" w:rsidR="009D78E3" w:rsidRPr="00BA1629" w:rsidRDefault="009D78E3" w:rsidP="009D78E3">
      <w:pPr>
        <w:pStyle w:val="BodyTextIndent2"/>
        <w:tabs>
          <w:tab w:val="left" w:pos="720"/>
        </w:tabs>
        <w:spacing w:line="240" w:lineRule="auto"/>
        <w:jc w:val="both"/>
      </w:pPr>
    </w:p>
    <w:p w14:paraId="1F4E11DB" w14:textId="03C3CF74" w:rsidR="001F63DD" w:rsidRDefault="001F63DD" w:rsidP="009D78E3">
      <w:pPr>
        <w:numPr>
          <w:ilvl w:val="0"/>
          <w:numId w:val="2"/>
        </w:numPr>
        <w:jc w:val="both"/>
        <w:rPr>
          <w:rFonts w:cs="Arial"/>
        </w:rPr>
      </w:pPr>
      <w:r w:rsidRPr="00C13499">
        <w:rPr>
          <w:rFonts w:cs="Arial"/>
        </w:rPr>
        <w:t xml:space="preserve">To </w:t>
      </w:r>
      <w:r w:rsidR="003611B1">
        <w:rPr>
          <w:rFonts w:cs="Arial"/>
        </w:rPr>
        <w:t xml:space="preserve">set long term strategy that contributes to the </w:t>
      </w:r>
      <w:r w:rsidRPr="00C13499">
        <w:rPr>
          <w:rFonts w:cs="Arial"/>
        </w:rPr>
        <w:t xml:space="preserve">Council’s vision, policy and direction, and the </w:t>
      </w:r>
      <w:r w:rsidR="00032F5C">
        <w:rPr>
          <w:rFonts w:cs="Arial"/>
        </w:rPr>
        <w:t xml:space="preserve">role </w:t>
      </w:r>
      <w:r w:rsidR="00032F5C" w:rsidRPr="00C13499">
        <w:rPr>
          <w:rFonts w:cs="Arial"/>
        </w:rPr>
        <w:t>that</w:t>
      </w:r>
      <w:r w:rsidRPr="00C13499">
        <w:rPr>
          <w:rFonts w:cs="Arial"/>
        </w:rPr>
        <w:t xml:space="preserve"> </w:t>
      </w:r>
      <w:r w:rsidR="009D78E3">
        <w:rPr>
          <w:rFonts w:cs="Arial"/>
        </w:rPr>
        <w:t xml:space="preserve">Finance </w:t>
      </w:r>
      <w:r w:rsidRPr="00C13499">
        <w:rPr>
          <w:rFonts w:cs="Arial"/>
        </w:rPr>
        <w:t xml:space="preserve">can play.  Ensure that strong working relationships are developed by giving </w:t>
      </w:r>
      <w:r w:rsidR="00E91661">
        <w:rPr>
          <w:rFonts w:cs="Arial"/>
        </w:rPr>
        <w:t>robust</w:t>
      </w:r>
      <w:r w:rsidR="00E91661" w:rsidRPr="00C13499">
        <w:rPr>
          <w:rFonts w:cs="Arial"/>
        </w:rPr>
        <w:t xml:space="preserve"> </w:t>
      </w:r>
      <w:r w:rsidRPr="00C13499">
        <w:rPr>
          <w:rFonts w:cs="Arial"/>
        </w:rPr>
        <w:t xml:space="preserve">professional advice, speaking truth to power, and communicating policy and direction.  </w:t>
      </w:r>
    </w:p>
    <w:p w14:paraId="09C1C67C" w14:textId="77777777" w:rsidR="00C224E4" w:rsidRDefault="00C224E4" w:rsidP="00C224E4">
      <w:pPr>
        <w:ind w:left="360"/>
        <w:jc w:val="both"/>
        <w:rPr>
          <w:rFonts w:cs="Arial"/>
        </w:rPr>
      </w:pPr>
    </w:p>
    <w:p w14:paraId="09FA39B6" w14:textId="39CDB88C" w:rsidR="001F480F" w:rsidRPr="00C224E4" w:rsidRDefault="001F480F" w:rsidP="009D78E3">
      <w:pPr>
        <w:numPr>
          <w:ilvl w:val="0"/>
          <w:numId w:val="2"/>
        </w:numPr>
        <w:jc w:val="both"/>
        <w:rPr>
          <w:lang w:eastAsia="en-GB"/>
        </w:rPr>
      </w:pPr>
      <w:r w:rsidRPr="00C224E4">
        <w:rPr>
          <w:lang w:eastAsia="en-GB"/>
        </w:rPr>
        <w:t xml:space="preserve">To act as NCC’s professional and / or </w:t>
      </w:r>
      <w:proofErr w:type="gramStart"/>
      <w:r w:rsidRPr="00C224E4">
        <w:rPr>
          <w:lang w:eastAsia="en-GB"/>
        </w:rPr>
        <w:t xml:space="preserve">statutory </w:t>
      </w:r>
      <w:r w:rsidR="005C10A0" w:rsidRPr="00C224E4">
        <w:rPr>
          <w:lang w:eastAsia="en-GB"/>
        </w:rPr>
        <w:t xml:space="preserve"> finance</w:t>
      </w:r>
      <w:proofErr w:type="gramEnd"/>
      <w:r w:rsidR="005C10A0" w:rsidRPr="00C224E4">
        <w:rPr>
          <w:lang w:eastAsia="en-GB"/>
        </w:rPr>
        <w:t xml:space="preserve"> </w:t>
      </w:r>
      <w:r w:rsidRPr="00C224E4">
        <w:rPr>
          <w:lang w:eastAsia="en-GB"/>
        </w:rPr>
        <w:t>lead on all appropriate service issues to deliver a high quality service, excellent levels of performance and innovation in service delivery</w:t>
      </w:r>
    </w:p>
    <w:p w14:paraId="2FBCB19E" w14:textId="77777777" w:rsidR="001F63DD" w:rsidRPr="001F480F" w:rsidRDefault="001F63DD" w:rsidP="00CD0827">
      <w:pPr>
        <w:ind w:left="720"/>
        <w:jc w:val="both"/>
        <w:rPr>
          <w:color w:val="FF0000"/>
          <w:lang w:eastAsia="en-GB"/>
        </w:rPr>
      </w:pPr>
    </w:p>
    <w:p w14:paraId="4723EB12" w14:textId="5DCB5F66" w:rsidR="00D71FE6" w:rsidRDefault="00D71FE6" w:rsidP="009D78E3">
      <w:pPr>
        <w:pStyle w:val="ListParagraph"/>
        <w:numPr>
          <w:ilvl w:val="0"/>
          <w:numId w:val="2"/>
        </w:numPr>
        <w:jc w:val="both"/>
      </w:pPr>
      <w:r>
        <w:t>Demonstrating visible leadership in promoting</w:t>
      </w:r>
      <w:r w:rsidRPr="00236632">
        <w:t xml:space="preserve"> and embed</w:t>
      </w:r>
      <w:r>
        <w:t>ding</w:t>
      </w:r>
      <w:r w:rsidRPr="00236632">
        <w:t xml:space="preserve"> Equality</w:t>
      </w:r>
      <w:r w:rsidR="00E91661">
        <w:t>,</w:t>
      </w:r>
      <w:r w:rsidRPr="00236632">
        <w:t xml:space="preserve"> Diversity and Inclusion through all actions and in accordance with the organisation's EDI Strategy and objectives</w:t>
      </w:r>
      <w:r>
        <w:t>.</w:t>
      </w:r>
    </w:p>
    <w:p w14:paraId="4E355D7D" w14:textId="77777777" w:rsidR="001F480F" w:rsidRPr="00C224E4" w:rsidRDefault="001F480F" w:rsidP="001F480F">
      <w:pPr>
        <w:pStyle w:val="ListParagraph"/>
      </w:pPr>
    </w:p>
    <w:p w14:paraId="5E17B2DB" w14:textId="35FA90FB" w:rsidR="001F480F" w:rsidRPr="00C224E4" w:rsidRDefault="001F480F" w:rsidP="009D78E3">
      <w:pPr>
        <w:pStyle w:val="ListParagraph"/>
        <w:numPr>
          <w:ilvl w:val="0"/>
          <w:numId w:val="2"/>
        </w:numPr>
        <w:jc w:val="both"/>
        <w:rPr>
          <w:lang w:eastAsia="en-GB"/>
        </w:rPr>
      </w:pPr>
      <w:r w:rsidRPr="00C224E4">
        <w:rPr>
          <w:lang w:eastAsia="en-GB"/>
        </w:rPr>
        <w:t>To provide inspirational leadership, driving customer focused service delivery, embedding a culture of change, continuous improvement and excellent people engagement and management</w:t>
      </w:r>
    </w:p>
    <w:p w14:paraId="3909C6FF" w14:textId="382EC016" w:rsidR="00D71FE6" w:rsidRDefault="00D71FE6" w:rsidP="00CD0827">
      <w:pPr>
        <w:ind w:left="644"/>
        <w:jc w:val="both"/>
        <w:rPr>
          <w:rFonts w:cs="Arial"/>
          <w:iCs/>
        </w:rPr>
      </w:pPr>
    </w:p>
    <w:p w14:paraId="338D2A1E" w14:textId="63DAE768" w:rsidR="003611B1" w:rsidRDefault="00E91661" w:rsidP="009D78E3">
      <w:pPr>
        <w:numPr>
          <w:ilvl w:val="0"/>
          <w:numId w:val="2"/>
        </w:numPr>
        <w:jc w:val="both"/>
        <w:rPr>
          <w:rFonts w:cs="Arial"/>
        </w:rPr>
      </w:pPr>
      <w:r>
        <w:rPr>
          <w:rFonts w:cs="Arial"/>
        </w:rPr>
        <w:t>A</w:t>
      </w:r>
      <w:r w:rsidR="003611B1">
        <w:rPr>
          <w:rFonts w:cs="Arial"/>
        </w:rPr>
        <w:t>pply the principles of good governance in the leadership, planning and management of the division</w:t>
      </w:r>
      <w:r>
        <w:rPr>
          <w:rFonts w:cs="Arial"/>
        </w:rPr>
        <w:t>.</w:t>
      </w:r>
      <w:r w:rsidR="003611B1">
        <w:rPr>
          <w:rFonts w:cs="Arial"/>
        </w:rPr>
        <w:t xml:space="preserve"> </w:t>
      </w:r>
      <w:r>
        <w:rPr>
          <w:rFonts w:cs="Arial"/>
        </w:rPr>
        <w:t>M</w:t>
      </w:r>
      <w:r w:rsidR="003611B1">
        <w:rPr>
          <w:rFonts w:cs="Arial"/>
        </w:rPr>
        <w:t xml:space="preserve">ake effective decisions and work </w:t>
      </w:r>
      <w:r>
        <w:rPr>
          <w:rFonts w:cs="Arial"/>
        </w:rPr>
        <w:t xml:space="preserve">professionally </w:t>
      </w:r>
      <w:r w:rsidR="003611B1">
        <w:rPr>
          <w:rFonts w:cs="Arial"/>
        </w:rPr>
        <w:t>with elected members within the Local Government framework and democratic process of the Council.</w:t>
      </w:r>
    </w:p>
    <w:p w14:paraId="0AA7E891" w14:textId="77777777" w:rsidR="001F480F" w:rsidRDefault="001F480F" w:rsidP="001F480F">
      <w:pPr>
        <w:pStyle w:val="ListParagraph"/>
        <w:rPr>
          <w:rFonts w:cs="Arial"/>
        </w:rPr>
      </w:pPr>
    </w:p>
    <w:p w14:paraId="6691A823" w14:textId="77777777" w:rsidR="001F480F" w:rsidRDefault="001F480F" w:rsidP="001F480F">
      <w:pPr>
        <w:pStyle w:val="Default"/>
        <w:numPr>
          <w:ilvl w:val="0"/>
          <w:numId w:val="2"/>
        </w:numPr>
        <w:tabs>
          <w:tab w:val="clear" w:pos="360"/>
        </w:tabs>
        <w:jc w:val="both"/>
      </w:pPr>
      <w:r w:rsidRPr="00FB5703">
        <w:t xml:space="preserve">To lead the development and production of the Council’s Medium-Term Financial Plan and Medium-Term Financial Strategy, Statement of Accounts and Efficiency Plan, ensuring clear alignment with the Council Plan and the Council’s priorities. </w:t>
      </w:r>
    </w:p>
    <w:p w14:paraId="7CEC4005" w14:textId="77777777" w:rsidR="001F480F" w:rsidRPr="00FB5703" w:rsidRDefault="001F480F" w:rsidP="001F480F">
      <w:pPr>
        <w:pStyle w:val="Default"/>
        <w:ind w:left="644"/>
        <w:jc w:val="both"/>
      </w:pPr>
    </w:p>
    <w:p w14:paraId="0E6102F2" w14:textId="77777777" w:rsidR="001F480F" w:rsidRPr="00FB5703" w:rsidRDefault="001F480F" w:rsidP="001F480F">
      <w:pPr>
        <w:pStyle w:val="Default"/>
        <w:numPr>
          <w:ilvl w:val="0"/>
          <w:numId w:val="2"/>
        </w:numPr>
        <w:tabs>
          <w:tab w:val="clear" w:pos="360"/>
        </w:tabs>
        <w:jc w:val="both"/>
      </w:pPr>
      <w:r w:rsidRPr="00FB5703">
        <w:t xml:space="preserve">To drive creative and innovative solutions to the management the Council’s financial risks whilst ensuring that transformational activities are appropriately challenged and analysed with a strategic and outcome-focussed mindset. </w:t>
      </w:r>
    </w:p>
    <w:p w14:paraId="3ABAAC98" w14:textId="77777777" w:rsidR="001F480F" w:rsidRPr="00FB5703" w:rsidRDefault="001F480F" w:rsidP="001F480F">
      <w:pPr>
        <w:pStyle w:val="ListParagraph"/>
        <w:ind w:hanging="720"/>
        <w:jc w:val="both"/>
      </w:pPr>
    </w:p>
    <w:p w14:paraId="267C2347" w14:textId="77777777" w:rsidR="001F480F" w:rsidRDefault="001F480F" w:rsidP="001F480F">
      <w:pPr>
        <w:pStyle w:val="Default"/>
        <w:numPr>
          <w:ilvl w:val="0"/>
          <w:numId w:val="2"/>
        </w:numPr>
        <w:tabs>
          <w:tab w:val="clear" w:pos="360"/>
        </w:tabs>
        <w:jc w:val="both"/>
      </w:pPr>
      <w:r w:rsidRPr="00FB5703">
        <w:t xml:space="preserve">To transform and modernise the Council’s current approach to financial management including the development of longer-term sustainable financial plans and strategic planning to provide the greatest value and return. </w:t>
      </w:r>
    </w:p>
    <w:p w14:paraId="03622F64" w14:textId="77777777" w:rsidR="001F480F" w:rsidRDefault="001F480F" w:rsidP="001F480F">
      <w:pPr>
        <w:pStyle w:val="ListParagraph"/>
      </w:pPr>
    </w:p>
    <w:p w14:paraId="68C0C593" w14:textId="77777777" w:rsidR="001F480F" w:rsidRPr="00FB5703" w:rsidRDefault="001F480F" w:rsidP="001F480F">
      <w:pPr>
        <w:pStyle w:val="Default"/>
        <w:ind w:left="644"/>
        <w:jc w:val="both"/>
      </w:pPr>
    </w:p>
    <w:p w14:paraId="466885B9" w14:textId="77777777" w:rsidR="001F480F" w:rsidRDefault="001F480F" w:rsidP="001F480F">
      <w:pPr>
        <w:pStyle w:val="Default"/>
        <w:numPr>
          <w:ilvl w:val="0"/>
          <w:numId w:val="2"/>
        </w:numPr>
        <w:tabs>
          <w:tab w:val="clear" w:pos="360"/>
        </w:tabs>
        <w:jc w:val="both"/>
      </w:pPr>
      <w:r w:rsidRPr="00FB5703">
        <w:t>To work with senior colleagues to produce a coherent capital strategy and strategic asset management plan that delivers the Councils objectives, ensuring that support and advice is available to all parties involved in major programmes, capital projects and developments of policy.</w:t>
      </w:r>
    </w:p>
    <w:p w14:paraId="32DEE492" w14:textId="77777777" w:rsidR="001F480F" w:rsidRDefault="001F480F" w:rsidP="001F480F">
      <w:pPr>
        <w:pStyle w:val="Default"/>
        <w:jc w:val="both"/>
      </w:pPr>
    </w:p>
    <w:p w14:paraId="2BF39121" w14:textId="43B4D2F1" w:rsidR="001F480F" w:rsidRDefault="001F480F" w:rsidP="001F480F">
      <w:pPr>
        <w:pStyle w:val="Default"/>
        <w:numPr>
          <w:ilvl w:val="0"/>
          <w:numId w:val="2"/>
        </w:numPr>
        <w:tabs>
          <w:tab w:val="clear" w:pos="360"/>
        </w:tabs>
        <w:jc w:val="both"/>
      </w:pPr>
      <w:r w:rsidRPr="00FB5703">
        <w:t xml:space="preserve">To ensure the Council’s companies and key partners are supported with an appropriate or relevant level of scrutiny and challenge for their financial stewardship and effective use of resources with a view to ensuring the citizens of Nottingham are receiving the best value for money from our companies and key partners. </w:t>
      </w:r>
    </w:p>
    <w:p w14:paraId="1392ED88" w14:textId="77777777" w:rsidR="001F480F" w:rsidRDefault="001F480F" w:rsidP="001F480F">
      <w:pPr>
        <w:pStyle w:val="ListParagraph"/>
      </w:pPr>
    </w:p>
    <w:p w14:paraId="2CCC730B" w14:textId="77777777" w:rsidR="001F480F" w:rsidRPr="00C224E4" w:rsidRDefault="001F480F" w:rsidP="001F480F">
      <w:pPr>
        <w:pStyle w:val="ListParagraph"/>
        <w:rPr>
          <w:rFonts w:cs="Arial"/>
          <w:iCs/>
        </w:rPr>
      </w:pPr>
    </w:p>
    <w:p w14:paraId="515B0B47" w14:textId="59906178" w:rsidR="001F480F" w:rsidRPr="00C224E4" w:rsidRDefault="001F480F" w:rsidP="001F480F">
      <w:pPr>
        <w:pStyle w:val="ListParagraph"/>
        <w:numPr>
          <w:ilvl w:val="0"/>
          <w:numId w:val="2"/>
        </w:numPr>
        <w:jc w:val="both"/>
        <w:rPr>
          <w:lang w:eastAsia="en-GB"/>
        </w:rPr>
      </w:pPr>
      <w:r w:rsidRPr="00C224E4">
        <w:rPr>
          <w:lang w:eastAsia="en-GB"/>
        </w:rPr>
        <w:t>To provide strategic advice and critical challenge to Councillors and Corporate Leadership Team, identifying opportunities and practical options for improvement, enabling the delivery of a stronger, more efficient, effective and streamlined Council that will deliver high performing services to the residents, businesses and customers of Nottingham and ensure the Council makes sound financial decisions that safeguard public money and maintains financial stability</w:t>
      </w:r>
    </w:p>
    <w:p w14:paraId="0D59FC6B" w14:textId="77777777" w:rsidR="001F480F" w:rsidRPr="001F480F" w:rsidRDefault="001F480F" w:rsidP="001F480F">
      <w:pPr>
        <w:jc w:val="both"/>
        <w:rPr>
          <w:color w:val="FF0000"/>
          <w:lang w:eastAsia="en-GB"/>
        </w:rPr>
      </w:pPr>
    </w:p>
    <w:p w14:paraId="50354DD1" w14:textId="77777777" w:rsidR="001F480F" w:rsidRPr="00384F87" w:rsidRDefault="001F480F" w:rsidP="001F480F">
      <w:pPr>
        <w:numPr>
          <w:ilvl w:val="0"/>
          <w:numId w:val="2"/>
        </w:numPr>
        <w:jc w:val="both"/>
        <w:rPr>
          <w:rFonts w:cs="Arial"/>
        </w:rPr>
      </w:pPr>
      <w:r>
        <w:rPr>
          <w:rFonts w:cs="Arial"/>
        </w:rPr>
        <w:t>To ensure effective financial planning and leadership, budget management and control across all services across the division to support the development and delivery of the Council’s medium-term financial plan and ensure effective arrangements for procurement and commissioning.</w:t>
      </w:r>
    </w:p>
    <w:p w14:paraId="27F72691" w14:textId="77777777" w:rsidR="001F480F" w:rsidRPr="00384F87" w:rsidRDefault="001F480F" w:rsidP="001F480F">
      <w:pPr>
        <w:jc w:val="both"/>
        <w:rPr>
          <w:rFonts w:cs="Arial"/>
        </w:rPr>
      </w:pPr>
    </w:p>
    <w:p w14:paraId="4F8F41C5" w14:textId="7044A19C" w:rsidR="001F480F" w:rsidRPr="00384F87" w:rsidRDefault="001F480F" w:rsidP="001F480F">
      <w:pPr>
        <w:numPr>
          <w:ilvl w:val="0"/>
          <w:numId w:val="2"/>
        </w:numPr>
        <w:jc w:val="both"/>
        <w:rPr>
          <w:rFonts w:cs="Arial"/>
        </w:rPr>
      </w:pPr>
      <w:r>
        <w:rPr>
          <w:rFonts w:cs="Arial"/>
        </w:rPr>
        <w:t>To ensure effective management of risk, business continuity, health and safety and emergency planning preparedness across the division.</w:t>
      </w:r>
    </w:p>
    <w:p w14:paraId="45DB0C24" w14:textId="77777777" w:rsidR="001F480F" w:rsidRPr="0043253A" w:rsidRDefault="001F480F" w:rsidP="001F480F">
      <w:pPr>
        <w:pStyle w:val="ListParagraph"/>
        <w:jc w:val="both"/>
        <w:rPr>
          <w:b/>
          <w:bCs/>
          <w:lang w:val="en-US"/>
        </w:rPr>
      </w:pPr>
    </w:p>
    <w:p w14:paraId="7F6D984B" w14:textId="77777777" w:rsidR="001F480F" w:rsidRDefault="001F480F" w:rsidP="001F480F">
      <w:pPr>
        <w:pStyle w:val="ListParagraph"/>
        <w:numPr>
          <w:ilvl w:val="0"/>
          <w:numId w:val="2"/>
        </w:numPr>
        <w:suppressAutoHyphens/>
        <w:jc w:val="both"/>
        <w:rPr>
          <w:lang w:val="en-US"/>
        </w:rPr>
      </w:pPr>
      <w:r>
        <w:rPr>
          <w:lang w:val="en-US"/>
        </w:rPr>
        <w:t>To drive performance and a best value focused ethos which concentrates on the delivery and continuous improvement of effective services to residents and customers.</w:t>
      </w:r>
    </w:p>
    <w:p w14:paraId="2A785F92" w14:textId="77777777" w:rsidR="001F480F" w:rsidRPr="00E1669F" w:rsidRDefault="001F480F" w:rsidP="001F480F">
      <w:pPr>
        <w:pStyle w:val="ListParagraph"/>
        <w:jc w:val="both"/>
        <w:rPr>
          <w:lang w:val="en-US"/>
        </w:rPr>
      </w:pPr>
    </w:p>
    <w:p w14:paraId="5FEC633C" w14:textId="27D34CCB" w:rsidR="001F480F" w:rsidRPr="001F480F" w:rsidRDefault="001F480F" w:rsidP="001F480F">
      <w:pPr>
        <w:pStyle w:val="ListParagraph"/>
        <w:numPr>
          <w:ilvl w:val="0"/>
          <w:numId w:val="2"/>
        </w:numPr>
        <w:ind w:right="267"/>
        <w:jc w:val="both"/>
        <w:rPr>
          <w:rFonts w:cs="Arial"/>
        </w:rPr>
      </w:pPr>
      <w:r w:rsidRPr="00C81838">
        <w:rPr>
          <w:rFonts w:cs="Arial"/>
        </w:rPr>
        <w:t xml:space="preserve">To be responsible for the delivery an effective </w:t>
      </w:r>
      <w:r>
        <w:rPr>
          <w:rFonts w:cs="Arial"/>
        </w:rPr>
        <w:t>division, including horizon scanning and forward planning,</w:t>
      </w:r>
      <w:r w:rsidRPr="00C81838">
        <w:rPr>
          <w:rFonts w:cs="Arial"/>
        </w:rPr>
        <w:t xml:space="preserve"> which meets the needs of our citizens</w:t>
      </w:r>
      <w:r>
        <w:rPr>
          <w:rFonts w:cs="Arial"/>
        </w:rPr>
        <w:t xml:space="preserve">, achieved through effective customer and community engagement. </w:t>
      </w:r>
    </w:p>
    <w:p w14:paraId="748BD592" w14:textId="77777777" w:rsidR="003611B1" w:rsidRDefault="003611B1" w:rsidP="00CD0827">
      <w:pPr>
        <w:ind w:left="644"/>
        <w:jc w:val="both"/>
        <w:rPr>
          <w:rFonts w:cs="Arial"/>
          <w:iCs/>
        </w:rPr>
      </w:pPr>
    </w:p>
    <w:p w14:paraId="74F6BB5C" w14:textId="7E11B0EB" w:rsidR="001F63DD" w:rsidRPr="00BA1629" w:rsidRDefault="001F63DD" w:rsidP="009D78E3">
      <w:pPr>
        <w:numPr>
          <w:ilvl w:val="0"/>
          <w:numId w:val="2"/>
        </w:numPr>
        <w:jc w:val="both"/>
        <w:rPr>
          <w:rFonts w:cs="Arial"/>
          <w:iCs/>
        </w:rPr>
      </w:pPr>
      <w:r w:rsidRPr="00BA1629">
        <w:rPr>
          <w:rFonts w:cs="Arial"/>
          <w:iCs/>
        </w:rPr>
        <w:t xml:space="preserve">Contribute to our corporate responsibility in relation to climate change by considering and limiting the carbon impact of activities within your leadership role and championing this work through </w:t>
      </w:r>
      <w:r w:rsidR="009D78E3">
        <w:rPr>
          <w:rFonts w:cs="Arial"/>
          <w:iCs/>
        </w:rPr>
        <w:t>Finance</w:t>
      </w:r>
      <w:r w:rsidRPr="00BA1629">
        <w:rPr>
          <w:rFonts w:cs="Arial"/>
          <w:iCs/>
        </w:rPr>
        <w:t xml:space="preserve"> </w:t>
      </w:r>
      <w:r w:rsidR="00E91661">
        <w:rPr>
          <w:rFonts w:cs="Arial"/>
          <w:iCs/>
        </w:rPr>
        <w:t>Division</w:t>
      </w:r>
      <w:r w:rsidRPr="00BA1629">
        <w:rPr>
          <w:rFonts w:cs="Arial"/>
          <w:iCs/>
        </w:rPr>
        <w:t>.</w:t>
      </w:r>
    </w:p>
    <w:p w14:paraId="1C4E6A44" w14:textId="64CA9D9F" w:rsidR="00C77610" w:rsidRDefault="00C77610" w:rsidP="00CD0827">
      <w:pPr>
        <w:jc w:val="both"/>
      </w:pPr>
    </w:p>
    <w:p w14:paraId="319B9AC5" w14:textId="77777777" w:rsidR="009D78E3" w:rsidRDefault="009D78E3" w:rsidP="009D78E3">
      <w:pPr>
        <w:pStyle w:val="ListParagraph"/>
      </w:pPr>
    </w:p>
    <w:p w14:paraId="29625F94" w14:textId="77777777" w:rsidR="009D78E3" w:rsidRPr="00FB5703" w:rsidRDefault="009D78E3" w:rsidP="009D78E3">
      <w:pPr>
        <w:pStyle w:val="ListParagraph"/>
        <w:ind w:hanging="720"/>
        <w:jc w:val="both"/>
      </w:pPr>
    </w:p>
    <w:p w14:paraId="104CB781" w14:textId="77777777" w:rsidR="00E1669F" w:rsidRPr="00E1669F" w:rsidRDefault="00E1669F" w:rsidP="00CD0827">
      <w:pPr>
        <w:suppressAutoHyphens/>
        <w:ind w:left="284"/>
        <w:jc w:val="both"/>
        <w:rPr>
          <w:lang w:val="en-US"/>
        </w:rPr>
      </w:pPr>
    </w:p>
    <w:p w14:paraId="713D3684" w14:textId="4B31FF63" w:rsidR="000829EB" w:rsidRPr="000829EB" w:rsidRDefault="000829EB" w:rsidP="00CD0827">
      <w:pPr>
        <w:jc w:val="both"/>
        <w:rPr>
          <w:sz w:val="22"/>
        </w:rPr>
      </w:pPr>
    </w:p>
    <w:p w14:paraId="546153B9" w14:textId="77777777" w:rsidR="006906ED" w:rsidRDefault="006906ED" w:rsidP="00CD0827">
      <w:pPr>
        <w:jc w:val="both"/>
        <w:rPr>
          <w:b/>
        </w:rPr>
      </w:pPr>
      <w:r w:rsidRPr="00A90DB1">
        <w:rPr>
          <w:b/>
        </w:rPr>
        <w:lastRenderedPageBreak/>
        <w:t>This is a politically restricted post under the provision of Section 2(1) (c) of the Local Government Housing Act 1989</w:t>
      </w:r>
    </w:p>
    <w:p w14:paraId="34D5BE18" w14:textId="77777777" w:rsidR="006906ED" w:rsidRDefault="006906ED" w:rsidP="00CD0827">
      <w:pPr>
        <w:jc w:val="both"/>
        <w:rPr>
          <w:b/>
        </w:rPr>
      </w:pPr>
    </w:p>
    <w:p w14:paraId="06EA690D" w14:textId="77777777" w:rsidR="006906ED" w:rsidRPr="00A90DB1" w:rsidRDefault="006906ED" w:rsidP="00CD0827">
      <w:pPr>
        <w:jc w:val="both"/>
      </w:pPr>
      <w:r w:rsidRPr="00A90DB1">
        <w:t xml:space="preserve">All senior </w:t>
      </w:r>
      <w:r>
        <w:t xml:space="preserve">leaders are </w:t>
      </w:r>
      <w:r w:rsidRPr="00A90DB1">
        <w:t>expected to:</w:t>
      </w:r>
    </w:p>
    <w:p w14:paraId="69CCD264" w14:textId="2F818239" w:rsidR="006906ED" w:rsidRPr="00C224E4" w:rsidRDefault="006906ED" w:rsidP="009D78E3">
      <w:pPr>
        <w:numPr>
          <w:ilvl w:val="0"/>
          <w:numId w:val="1"/>
        </w:numPr>
        <w:jc w:val="both"/>
      </w:pPr>
      <w:r w:rsidRPr="00C224E4">
        <w:t>Undertake any other duties allocated by the Chief Executive</w:t>
      </w:r>
      <w:r w:rsidR="001F480F" w:rsidRPr="00C224E4">
        <w:t xml:space="preserve"> or Corporate Director of Finance &amp; Resources</w:t>
      </w:r>
    </w:p>
    <w:p w14:paraId="71B028C8" w14:textId="77777777" w:rsidR="006906ED" w:rsidRPr="00C224E4" w:rsidRDefault="006906ED" w:rsidP="009D78E3">
      <w:pPr>
        <w:numPr>
          <w:ilvl w:val="0"/>
          <w:numId w:val="1"/>
        </w:numPr>
        <w:jc w:val="both"/>
      </w:pPr>
      <w:r w:rsidRPr="00C224E4">
        <w:t xml:space="preserve">Work outside of normal office hours where required </w:t>
      </w:r>
    </w:p>
    <w:p w14:paraId="0E19746D" w14:textId="77777777" w:rsidR="006906ED" w:rsidRPr="00C224E4" w:rsidRDefault="006906ED" w:rsidP="009D78E3">
      <w:pPr>
        <w:numPr>
          <w:ilvl w:val="0"/>
          <w:numId w:val="1"/>
        </w:numPr>
        <w:jc w:val="both"/>
      </w:pPr>
      <w:r w:rsidRPr="00C224E4">
        <w:t xml:space="preserve">Participate on an on-call Emergency Response rota if required  </w:t>
      </w:r>
    </w:p>
    <w:p w14:paraId="01941F24" w14:textId="77777777" w:rsidR="006906ED" w:rsidRPr="00C224E4" w:rsidRDefault="006906ED" w:rsidP="009D78E3">
      <w:pPr>
        <w:numPr>
          <w:ilvl w:val="0"/>
          <w:numId w:val="1"/>
        </w:numPr>
        <w:jc w:val="both"/>
      </w:pPr>
      <w:r w:rsidRPr="00C224E4">
        <w:t xml:space="preserve">Travel within and outside the city’s boundaries when required. </w:t>
      </w:r>
    </w:p>
    <w:p w14:paraId="2A7B5BA1" w14:textId="77777777" w:rsidR="006906ED" w:rsidRPr="0038544F" w:rsidRDefault="006906ED" w:rsidP="00CD0827">
      <w:pPr>
        <w:jc w:val="both"/>
        <w:rPr>
          <w:rFonts w:cs="Arial"/>
          <w:b/>
          <w:sz w:val="22"/>
          <w:szCs w:val="18"/>
        </w:rPr>
      </w:pPr>
    </w:p>
    <w:p w14:paraId="59770821" w14:textId="77777777" w:rsidR="000829EB" w:rsidRPr="000829EB" w:rsidRDefault="000829EB" w:rsidP="00CD0827">
      <w:pPr>
        <w:jc w:val="both"/>
        <w:rPr>
          <w:sz w:val="22"/>
        </w:rPr>
      </w:pPr>
    </w:p>
    <w:p w14:paraId="467FBAC2" w14:textId="35CFEE2B" w:rsidR="00C54AB5" w:rsidRDefault="00C54AB5">
      <w:pPr>
        <w:rPr>
          <w:sz w:val="22"/>
        </w:rPr>
      </w:pPr>
      <w:r>
        <w:rPr>
          <w:sz w:val="22"/>
        </w:rPr>
        <w:br w:type="page"/>
      </w:r>
    </w:p>
    <w:p w14:paraId="0C7F6C41" w14:textId="071A165A" w:rsidR="00C54AB5" w:rsidRDefault="00C54AB5" w:rsidP="00C54AB5">
      <w:pPr>
        <w:jc w:val="both"/>
        <w:rPr>
          <w:rFonts w:cs="Arial"/>
          <w:sz w:val="22"/>
          <w:szCs w:val="18"/>
        </w:rPr>
      </w:pPr>
    </w:p>
    <w:p w14:paraId="0F68B2DD" w14:textId="34D2F2B0" w:rsidR="00C54AB5" w:rsidRPr="00C14064" w:rsidRDefault="00C54AB5" w:rsidP="00C54AB5">
      <w:pPr>
        <w:pStyle w:val="Heading2"/>
        <w:shd w:val="clear" w:color="auto" w:fill="002060"/>
        <w:jc w:val="both"/>
        <w:rPr>
          <w:color w:val="FFFF00"/>
          <w:sz w:val="26"/>
        </w:rPr>
      </w:pPr>
      <w:r>
        <w:rPr>
          <w:sz w:val="26"/>
        </w:rPr>
        <w:t xml:space="preserve">Person Specification:  </w:t>
      </w:r>
      <w:r w:rsidRPr="009D78E3">
        <w:rPr>
          <w:color w:val="FFFFFF" w:themeColor="background1"/>
          <w:sz w:val="26"/>
        </w:rPr>
        <w:t xml:space="preserve">Director </w:t>
      </w:r>
      <w:r w:rsidR="009D78E3" w:rsidRPr="009D78E3">
        <w:rPr>
          <w:color w:val="FFFFFF" w:themeColor="background1"/>
          <w:sz w:val="26"/>
        </w:rPr>
        <w:t xml:space="preserve">of Finance </w:t>
      </w:r>
    </w:p>
    <w:p w14:paraId="3EA27312" w14:textId="77777777" w:rsidR="00C54AB5" w:rsidRPr="00C14064" w:rsidRDefault="00C54AB5" w:rsidP="00C54AB5">
      <w:pPr>
        <w:jc w:val="both"/>
        <w:rPr>
          <w:color w:val="FFFF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835"/>
        <w:gridCol w:w="3100"/>
        <w:gridCol w:w="18"/>
        <w:gridCol w:w="709"/>
        <w:gridCol w:w="709"/>
        <w:gridCol w:w="709"/>
      </w:tblGrid>
      <w:tr w:rsidR="00C54AB5" w:rsidRPr="00B15705" w14:paraId="4CC60429" w14:textId="77777777" w:rsidTr="00B374D8">
        <w:trPr>
          <w:trHeight w:val="595"/>
        </w:trPr>
        <w:tc>
          <w:tcPr>
            <w:tcW w:w="2093" w:type="dxa"/>
            <w:vMerge w:val="restart"/>
            <w:tcBorders>
              <w:top w:val="single" w:sz="4" w:space="0" w:color="auto"/>
              <w:left w:val="single" w:sz="4" w:space="0" w:color="auto"/>
              <w:right w:val="single" w:sz="4" w:space="0" w:color="auto"/>
            </w:tcBorders>
            <w:shd w:val="clear" w:color="auto" w:fill="auto"/>
          </w:tcPr>
          <w:p w14:paraId="79254883" w14:textId="77777777" w:rsidR="00C54AB5" w:rsidRPr="00B15705" w:rsidRDefault="00C54AB5" w:rsidP="00B374D8">
            <w:pPr>
              <w:jc w:val="both"/>
              <w:rPr>
                <w:rFonts w:cs="Arial"/>
              </w:rPr>
            </w:pPr>
          </w:p>
          <w:p w14:paraId="265BB4AA" w14:textId="77777777" w:rsidR="00C54AB5" w:rsidRPr="008256A3" w:rsidRDefault="00C54AB5" w:rsidP="00B374D8">
            <w:pPr>
              <w:pStyle w:val="Heading3"/>
              <w:rPr>
                <w:sz w:val="22"/>
              </w:rPr>
            </w:pPr>
            <w:r w:rsidRPr="008256A3">
              <w:rPr>
                <w:sz w:val="22"/>
              </w:rPr>
              <w:t>AREA OF RESPONSIBILITY</w:t>
            </w:r>
          </w:p>
          <w:p w14:paraId="272EA6F7" w14:textId="77777777" w:rsidR="00C54AB5" w:rsidRPr="00B15705" w:rsidRDefault="00C54AB5" w:rsidP="00B374D8">
            <w:pPr>
              <w:jc w:val="both"/>
            </w:pPr>
          </w:p>
          <w:p w14:paraId="43C816F7" w14:textId="77777777" w:rsidR="00C54AB5" w:rsidRPr="00B15705" w:rsidRDefault="00C54AB5" w:rsidP="00B374D8">
            <w:pPr>
              <w:jc w:val="both"/>
              <w:rPr>
                <w:rFonts w:cs="Arial"/>
                <w:b/>
                <w:bCs/>
              </w:rPr>
            </w:pPr>
          </w:p>
        </w:tc>
        <w:tc>
          <w:tcPr>
            <w:tcW w:w="5935" w:type="dxa"/>
            <w:gridSpan w:val="2"/>
            <w:vMerge w:val="restart"/>
            <w:tcBorders>
              <w:top w:val="single" w:sz="4" w:space="0" w:color="auto"/>
              <w:left w:val="single" w:sz="4" w:space="0" w:color="auto"/>
              <w:bottom w:val="single" w:sz="4" w:space="0" w:color="auto"/>
              <w:right w:val="single" w:sz="4" w:space="0" w:color="auto"/>
            </w:tcBorders>
          </w:tcPr>
          <w:p w14:paraId="6E25D546" w14:textId="77777777" w:rsidR="00C54AB5" w:rsidRPr="00B15705" w:rsidRDefault="00C54AB5" w:rsidP="00B374D8">
            <w:pPr>
              <w:pStyle w:val="Heading4"/>
              <w:jc w:val="both"/>
              <w:rPr>
                <w:rFonts w:cs="Arial"/>
              </w:rPr>
            </w:pPr>
          </w:p>
          <w:p w14:paraId="3C73CC93" w14:textId="77777777" w:rsidR="00C54AB5" w:rsidRPr="00B15705" w:rsidRDefault="00C54AB5" w:rsidP="00B374D8">
            <w:pPr>
              <w:jc w:val="center"/>
            </w:pPr>
            <w:r w:rsidRPr="00B15705">
              <w:rPr>
                <w:rFonts w:cs="Arial"/>
                <w:b/>
              </w:rPr>
              <w:t>REQUIREMENT</w:t>
            </w:r>
          </w:p>
        </w:tc>
        <w:tc>
          <w:tcPr>
            <w:tcW w:w="2145" w:type="dxa"/>
            <w:gridSpan w:val="4"/>
            <w:tcBorders>
              <w:top w:val="single" w:sz="4" w:space="0" w:color="auto"/>
              <w:left w:val="single" w:sz="4" w:space="0" w:color="auto"/>
              <w:bottom w:val="single" w:sz="4" w:space="0" w:color="auto"/>
              <w:right w:val="single" w:sz="4" w:space="0" w:color="auto"/>
            </w:tcBorders>
          </w:tcPr>
          <w:p w14:paraId="417BFDD7" w14:textId="77777777" w:rsidR="00C54AB5" w:rsidRPr="00A52D2A" w:rsidRDefault="00C54AB5" w:rsidP="00B374D8">
            <w:pPr>
              <w:jc w:val="center"/>
              <w:rPr>
                <w:rFonts w:cs="Arial"/>
                <w:b/>
              </w:rPr>
            </w:pPr>
            <w:r w:rsidRPr="00A52D2A">
              <w:rPr>
                <w:rFonts w:cs="Arial"/>
                <w:b/>
              </w:rPr>
              <w:t>MEASUREMENT</w:t>
            </w:r>
          </w:p>
        </w:tc>
      </w:tr>
      <w:tr w:rsidR="00C54AB5" w:rsidRPr="00B15705" w14:paraId="61BF7CE0" w14:textId="77777777" w:rsidTr="00B374D8">
        <w:trPr>
          <w:trHeight w:val="282"/>
        </w:trPr>
        <w:tc>
          <w:tcPr>
            <w:tcW w:w="2093" w:type="dxa"/>
            <w:vMerge/>
            <w:tcBorders>
              <w:left w:val="single" w:sz="4" w:space="0" w:color="auto"/>
              <w:bottom w:val="single" w:sz="4" w:space="0" w:color="auto"/>
              <w:right w:val="single" w:sz="4" w:space="0" w:color="auto"/>
            </w:tcBorders>
            <w:shd w:val="clear" w:color="auto" w:fill="auto"/>
            <w:vAlign w:val="center"/>
          </w:tcPr>
          <w:p w14:paraId="639A77AD" w14:textId="77777777" w:rsidR="00C54AB5" w:rsidRPr="00B15705" w:rsidRDefault="00C54AB5" w:rsidP="00B374D8">
            <w:pPr>
              <w:jc w:val="both"/>
              <w:rPr>
                <w:rFonts w:cs="Arial"/>
                <w:b/>
                <w:bCs/>
              </w:rPr>
            </w:pPr>
          </w:p>
        </w:tc>
        <w:tc>
          <w:tcPr>
            <w:tcW w:w="5935" w:type="dxa"/>
            <w:gridSpan w:val="2"/>
            <w:vMerge/>
            <w:tcBorders>
              <w:top w:val="single" w:sz="4" w:space="0" w:color="auto"/>
              <w:left w:val="single" w:sz="4" w:space="0" w:color="auto"/>
              <w:bottom w:val="single" w:sz="4" w:space="0" w:color="auto"/>
              <w:right w:val="single" w:sz="4" w:space="0" w:color="auto"/>
            </w:tcBorders>
            <w:vAlign w:val="center"/>
          </w:tcPr>
          <w:p w14:paraId="37EE1F6F" w14:textId="77777777" w:rsidR="00C54AB5" w:rsidRPr="00B15705" w:rsidRDefault="00C54AB5" w:rsidP="00B374D8">
            <w:pPr>
              <w:jc w:val="both"/>
              <w:rPr>
                <w:rFonts w:cs="Arial"/>
              </w:rPr>
            </w:pPr>
          </w:p>
        </w:tc>
        <w:tc>
          <w:tcPr>
            <w:tcW w:w="727" w:type="dxa"/>
            <w:gridSpan w:val="2"/>
            <w:tcBorders>
              <w:top w:val="single" w:sz="4" w:space="0" w:color="auto"/>
              <w:left w:val="single" w:sz="4" w:space="0" w:color="auto"/>
              <w:bottom w:val="single" w:sz="4" w:space="0" w:color="auto"/>
              <w:right w:val="single" w:sz="4" w:space="0" w:color="auto"/>
            </w:tcBorders>
          </w:tcPr>
          <w:p w14:paraId="4538BB44" w14:textId="77777777" w:rsidR="00C54AB5" w:rsidRPr="00B15705" w:rsidRDefault="00C54AB5" w:rsidP="00B374D8">
            <w:pPr>
              <w:jc w:val="center"/>
              <w:rPr>
                <w:rFonts w:cs="Arial"/>
                <w:b/>
              </w:rPr>
            </w:pPr>
            <w:r w:rsidRPr="00B15705">
              <w:rPr>
                <w:rFonts w:cs="Arial"/>
                <w:b/>
              </w:rPr>
              <w:t>A</w:t>
            </w:r>
          </w:p>
        </w:tc>
        <w:tc>
          <w:tcPr>
            <w:tcW w:w="709" w:type="dxa"/>
            <w:tcBorders>
              <w:top w:val="single" w:sz="4" w:space="0" w:color="auto"/>
              <w:left w:val="single" w:sz="4" w:space="0" w:color="auto"/>
              <w:bottom w:val="single" w:sz="4" w:space="0" w:color="auto"/>
              <w:right w:val="single" w:sz="4" w:space="0" w:color="auto"/>
            </w:tcBorders>
          </w:tcPr>
          <w:p w14:paraId="2C7506A8" w14:textId="77777777" w:rsidR="00C54AB5" w:rsidRPr="00B15705" w:rsidRDefault="00C54AB5" w:rsidP="00B374D8">
            <w:pPr>
              <w:jc w:val="center"/>
              <w:rPr>
                <w:rFonts w:cs="Arial"/>
                <w:b/>
              </w:rPr>
            </w:pPr>
            <w:r>
              <w:rPr>
                <w:rFonts w:cs="Arial"/>
                <w:b/>
              </w:rPr>
              <w:t>AC</w:t>
            </w:r>
          </w:p>
        </w:tc>
        <w:tc>
          <w:tcPr>
            <w:tcW w:w="709" w:type="dxa"/>
            <w:tcBorders>
              <w:top w:val="single" w:sz="4" w:space="0" w:color="auto"/>
              <w:left w:val="single" w:sz="4" w:space="0" w:color="auto"/>
              <w:bottom w:val="single" w:sz="4" w:space="0" w:color="auto"/>
              <w:right w:val="single" w:sz="4" w:space="0" w:color="auto"/>
            </w:tcBorders>
          </w:tcPr>
          <w:p w14:paraId="208D248A" w14:textId="77777777" w:rsidR="00C54AB5" w:rsidRPr="00B15705" w:rsidRDefault="00C54AB5" w:rsidP="00B374D8">
            <w:pPr>
              <w:jc w:val="center"/>
              <w:rPr>
                <w:rFonts w:cs="Arial"/>
                <w:b/>
              </w:rPr>
            </w:pPr>
            <w:r w:rsidRPr="00B15705">
              <w:rPr>
                <w:rFonts w:cs="Arial"/>
                <w:b/>
              </w:rPr>
              <w:t>D</w:t>
            </w:r>
          </w:p>
        </w:tc>
      </w:tr>
      <w:tr w:rsidR="00C54AB5" w:rsidRPr="00B15705" w14:paraId="69A57C0A" w14:textId="77777777" w:rsidTr="00B374D8">
        <w:trPr>
          <w:trHeight w:val="1140"/>
        </w:trPr>
        <w:tc>
          <w:tcPr>
            <w:tcW w:w="2093" w:type="dxa"/>
            <w:vMerge w:val="restart"/>
            <w:tcBorders>
              <w:top w:val="single" w:sz="4" w:space="0" w:color="auto"/>
              <w:left w:val="single" w:sz="4" w:space="0" w:color="auto"/>
              <w:right w:val="single" w:sz="4" w:space="0" w:color="auto"/>
            </w:tcBorders>
            <w:shd w:val="clear" w:color="auto" w:fill="auto"/>
            <w:vAlign w:val="center"/>
          </w:tcPr>
          <w:p w14:paraId="0A2686CD" w14:textId="77777777" w:rsidR="00C54AB5" w:rsidRPr="00B15705" w:rsidRDefault="00C54AB5" w:rsidP="00B374D8">
            <w:pPr>
              <w:jc w:val="both"/>
              <w:rPr>
                <w:rFonts w:cs="Arial"/>
                <w:b/>
                <w:bCs/>
              </w:rPr>
            </w:pPr>
          </w:p>
          <w:p w14:paraId="030E2FC2" w14:textId="77777777" w:rsidR="00C54AB5" w:rsidRPr="00B15705" w:rsidRDefault="00C54AB5" w:rsidP="00B374D8">
            <w:pPr>
              <w:jc w:val="both"/>
              <w:rPr>
                <w:rFonts w:cs="Arial"/>
                <w:b/>
                <w:bCs/>
              </w:rPr>
            </w:pPr>
            <w:r>
              <w:rPr>
                <w:rFonts w:cs="Arial"/>
                <w:b/>
                <w:bCs/>
              </w:rPr>
              <w:t xml:space="preserve">Vision, Strategy and Delivery </w:t>
            </w:r>
          </w:p>
          <w:p w14:paraId="524ACB51" w14:textId="77777777" w:rsidR="00C54AB5" w:rsidRPr="00B15705" w:rsidRDefault="00C54AB5" w:rsidP="00B374D8">
            <w:pPr>
              <w:ind w:firstLine="720"/>
              <w:jc w:val="both"/>
              <w:rPr>
                <w:rFonts w:cs="Arial"/>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A66B1DB" w14:textId="77777777" w:rsidR="00C54AB5" w:rsidRPr="00B15705" w:rsidRDefault="00C54AB5" w:rsidP="00B374D8">
            <w:pPr>
              <w:jc w:val="both"/>
              <w:rPr>
                <w:rFonts w:cs="Arial"/>
                <w:sz w:val="22"/>
                <w:szCs w:val="22"/>
              </w:rPr>
            </w:pPr>
            <w:r w:rsidRPr="00B15705">
              <w:rPr>
                <w:rFonts w:cs="Arial"/>
                <w:sz w:val="22"/>
                <w:szCs w:val="22"/>
              </w:rPr>
              <w:t xml:space="preserve">Experience as </w:t>
            </w:r>
            <w:r>
              <w:rPr>
                <w:rFonts w:cs="Arial"/>
                <w:sz w:val="22"/>
                <w:szCs w:val="22"/>
              </w:rPr>
              <w:t>a</w:t>
            </w:r>
            <w:r w:rsidRPr="00B15705">
              <w:rPr>
                <w:rFonts w:cs="Arial"/>
                <w:sz w:val="22"/>
                <w:szCs w:val="22"/>
              </w:rPr>
              <w:t xml:space="preserve"> senior</w:t>
            </w:r>
            <w:r>
              <w:rPr>
                <w:rFonts w:cs="Arial"/>
                <w:sz w:val="22"/>
                <w:szCs w:val="22"/>
              </w:rPr>
              <w:t xml:space="preserve"> leader</w:t>
            </w:r>
            <w:r w:rsidRPr="00B15705">
              <w:rPr>
                <w:rFonts w:cs="Arial"/>
                <w:sz w:val="22"/>
                <w:szCs w:val="22"/>
              </w:rPr>
              <w:t xml:space="preserve"> in a large and complex organisation with comparable scope, responsibilities, budget and resources. </w:t>
            </w:r>
          </w:p>
        </w:tc>
        <w:tc>
          <w:tcPr>
            <w:tcW w:w="727" w:type="dxa"/>
            <w:gridSpan w:val="2"/>
            <w:tcBorders>
              <w:top w:val="single" w:sz="4" w:space="0" w:color="auto"/>
              <w:left w:val="single" w:sz="4" w:space="0" w:color="auto"/>
              <w:right w:val="single" w:sz="4" w:space="0" w:color="auto"/>
            </w:tcBorders>
            <w:shd w:val="clear" w:color="auto" w:fill="auto"/>
            <w:vAlign w:val="center"/>
          </w:tcPr>
          <w:p w14:paraId="70C1D75A" w14:textId="77777777" w:rsidR="00C54AB5" w:rsidRPr="00B15705" w:rsidRDefault="00C54AB5" w:rsidP="00B374D8">
            <w:pPr>
              <w:pStyle w:val="Heading3"/>
              <w:jc w:val="both"/>
              <w:rPr>
                <w:rFonts w:cs="Arial"/>
              </w:rPr>
            </w:pPr>
          </w:p>
        </w:tc>
        <w:tc>
          <w:tcPr>
            <w:tcW w:w="709" w:type="dxa"/>
            <w:tcBorders>
              <w:top w:val="single" w:sz="4" w:space="0" w:color="auto"/>
              <w:left w:val="single" w:sz="4" w:space="0" w:color="auto"/>
              <w:right w:val="single" w:sz="4" w:space="0" w:color="auto"/>
            </w:tcBorders>
            <w:shd w:val="clear" w:color="auto" w:fill="auto"/>
            <w:vAlign w:val="center"/>
          </w:tcPr>
          <w:p w14:paraId="576F8BC2" w14:textId="77777777" w:rsidR="00C54AB5" w:rsidRPr="009F3A34" w:rsidRDefault="00C54AB5" w:rsidP="00B374D8">
            <w:pPr>
              <w:jc w:val="both"/>
              <w:rPr>
                <w:b/>
              </w:rPr>
            </w:pPr>
          </w:p>
        </w:tc>
        <w:tc>
          <w:tcPr>
            <w:tcW w:w="709" w:type="dxa"/>
            <w:tcBorders>
              <w:top w:val="single" w:sz="4" w:space="0" w:color="auto"/>
              <w:left w:val="single" w:sz="4" w:space="0" w:color="auto"/>
              <w:right w:val="single" w:sz="4" w:space="0" w:color="auto"/>
            </w:tcBorders>
            <w:shd w:val="clear" w:color="auto" w:fill="auto"/>
            <w:vAlign w:val="center"/>
          </w:tcPr>
          <w:p w14:paraId="6D517940" w14:textId="77777777" w:rsidR="00C54AB5" w:rsidRPr="00B15705" w:rsidRDefault="00C54AB5" w:rsidP="00B374D8">
            <w:pPr>
              <w:pStyle w:val="Heading3"/>
              <w:jc w:val="both"/>
              <w:rPr>
                <w:rFonts w:cs="Arial"/>
              </w:rPr>
            </w:pPr>
          </w:p>
        </w:tc>
      </w:tr>
      <w:tr w:rsidR="00C54AB5" w:rsidRPr="00B15705" w14:paraId="1C9F9DD3" w14:textId="77777777" w:rsidTr="00B374D8">
        <w:trPr>
          <w:trHeight w:val="909"/>
        </w:trPr>
        <w:tc>
          <w:tcPr>
            <w:tcW w:w="2093" w:type="dxa"/>
            <w:vMerge/>
            <w:tcBorders>
              <w:left w:val="single" w:sz="4" w:space="0" w:color="auto"/>
              <w:right w:val="single" w:sz="4" w:space="0" w:color="auto"/>
            </w:tcBorders>
            <w:shd w:val="clear" w:color="auto" w:fill="auto"/>
          </w:tcPr>
          <w:p w14:paraId="0C948C23" w14:textId="77777777" w:rsidR="00C54AB5" w:rsidRPr="00B15705" w:rsidRDefault="00C54AB5" w:rsidP="00B374D8">
            <w:pPr>
              <w:jc w:val="both"/>
              <w:rPr>
                <w:rFonts w:cs="Arial"/>
                <w:b/>
                <w:bCs/>
              </w:rPr>
            </w:pPr>
          </w:p>
        </w:tc>
        <w:tc>
          <w:tcPr>
            <w:tcW w:w="5935" w:type="dxa"/>
            <w:gridSpan w:val="2"/>
            <w:tcBorders>
              <w:left w:val="single" w:sz="4" w:space="0" w:color="auto"/>
              <w:bottom w:val="single" w:sz="4" w:space="0" w:color="auto"/>
              <w:right w:val="single" w:sz="4" w:space="0" w:color="auto"/>
            </w:tcBorders>
            <w:shd w:val="clear" w:color="auto" w:fill="auto"/>
            <w:vAlign w:val="center"/>
          </w:tcPr>
          <w:p w14:paraId="39D0E1E6" w14:textId="77777777" w:rsidR="00C54AB5" w:rsidRPr="00B15705" w:rsidRDefault="00C54AB5" w:rsidP="00B374D8">
            <w:pPr>
              <w:pStyle w:val="NormalWeb"/>
              <w:jc w:val="both"/>
              <w:rPr>
                <w:rFonts w:ascii="Arial" w:hAnsi="Arial" w:cs="Arial"/>
                <w:sz w:val="22"/>
                <w:szCs w:val="22"/>
              </w:rPr>
            </w:pPr>
            <w:r>
              <w:rPr>
                <w:rFonts w:ascii="Arial" w:hAnsi="Arial" w:cs="Arial"/>
                <w:sz w:val="22"/>
                <w:szCs w:val="22"/>
              </w:rPr>
              <w:t xml:space="preserve">Evidence of a </w:t>
            </w:r>
            <w:r w:rsidRPr="00B15705">
              <w:rPr>
                <w:rFonts w:ascii="Arial" w:hAnsi="Arial" w:cs="Arial"/>
                <w:sz w:val="22"/>
                <w:szCs w:val="22"/>
              </w:rPr>
              <w:t>successful track</w:t>
            </w:r>
            <w:r>
              <w:rPr>
                <w:rFonts w:ascii="Arial" w:hAnsi="Arial" w:cs="Arial"/>
                <w:sz w:val="22"/>
                <w:szCs w:val="22"/>
              </w:rPr>
              <w:t>-</w:t>
            </w:r>
            <w:r w:rsidRPr="00B15705">
              <w:rPr>
                <w:rFonts w:ascii="Arial" w:hAnsi="Arial" w:cs="Arial"/>
                <w:sz w:val="22"/>
                <w:szCs w:val="22"/>
              </w:rPr>
              <w:t xml:space="preserve">record of </w:t>
            </w:r>
            <w:r>
              <w:rPr>
                <w:rFonts w:ascii="Arial" w:hAnsi="Arial" w:cs="Arial"/>
                <w:sz w:val="22"/>
                <w:szCs w:val="22"/>
              </w:rPr>
              <w:t xml:space="preserve">creating compelling visions </w:t>
            </w:r>
            <w:r w:rsidRPr="00B15705">
              <w:rPr>
                <w:rFonts w:ascii="Arial" w:hAnsi="Arial" w:cs="Arial"/>
                <w:sz w:val="22"/>
                <w:szCs w:val="22"/>
              </w:rPr>
              <w:t xml:space="preserve">and successfully </w:t>
            </w:r>
            <w:r>
              <w:rPr>
                <w:rFonts w:ascii="Arial" w:hAnsi="Arial" w:cs="Arial"/>
                <w:sz w:val="22"/>
                <w:szCs w:val="22"/>
              </w:rPr>
              <w:t>translating clear goals and objectives to deliver outcomes that make a positive difference.</w:t>
            </w:r>
          </w:p>
        </w:tc>
        <w:tc>
          <w:tcPr>
            <w:tcW w:w="727" w:type="dxa"/>
            <w:gridSpan w:val="2"/>
            <w:tcBorders>
              <w:left w:val="single" w:sz="4" w:space="0" w:color="auto"/>
              <w:right w:val="single" w:sz="4" w:space="0" w:color="auto"/>
            </w:tcBorders>
            <w:shd w:val="clear" w:color="auto" w:fill="auto"/>
            <w:vAlign w:val="center"/>
          </w:tcPr>
          <w:p w14:paraId="1D76FD76" w14:textId="77777777" w:rsidR="00C54AB5" w:rsidRPr="00B15705" w:rsidRDefault="00C54AB5" w:rsidP="00B374D8">
            <w:pPr>
              <w:pStyle w:val="Heading3"/>
              <w:jc w:val="both"/>
              <w:rPr>
                <w:rFonts w:cs="Arial"/>
              </w:rPr>
            </w:pPr>
          </w:p>
        </w:tc>
        <w:tc>
          <w:tcPr>
            <w:tcW w:w="709" w:type="dxa"/>
            <w:tcBorders>
              <w:left w:val="single" w:sz="4" w:space="0" w:color="auto"/>
              <w:right w:val="single" w:sz="4" w:space="0" w:color="auto"/>
            </w:tcBorders>
            <w:shd w:val="clear" w:color="auto" w:fill="auto"/>
            <w:vAlign w:val="center"/>
          </w:tcPr>
          <w:p w14:paraId="78E66796" w14:textId="77777777" w:rsidR="00C54AB5" w:rsidRPr="009F3A34" w:rsidRDefault="00C54AB5" w:rsidP="00B374D8">
            <w:pPr>
              <w:jc w:val="both"/>
              <w:rPr>
                <w:b/>
              </w:rPr>
            </w:pPr>
          </w:p>
        </w:tc>
        <w:tc>
          <w:tcPr>
            <w:tcW w:w="709" w:type="dxa"/>
            <w:tcBorders>
              <w:left w:val="single" w:sz="4" w:space="0" w:color="auto"/>
              <w:right w:val="single" w:sz="4" w:space="0" w:color="auto"/>
            </w:tcBorders>
            <w:shd w:val="clear" w:color="auto" w:fill="auto"/>
            <w:vAlign w:val="center"/>
          </w:tcPr>
          <w:p w14:paraId="3A20EFE3" w14:textId="77777777" w:rsidR="00C54AB5" w:rsidRPr="00B15705" w:rsidRDefault="00C54AB5" w:rsidP="00B374D8">
            <w:pPr>
              <w:pStyle w:val="Heading3"/>
              <w:jc w:val="both"/>
              <w:rPr>
                <w:rFonts w:cs="Arial"/>
              </w:rPr>
            </w:pPr>
          </w:p>
        </w:tc>
      </w:tr>
      <w:tr w:rsidR="00C54AB5" w:rsidRPr="00B15705" w14:paraId="7BED90B3" w14:textId="77777777" w:rsidTr="00B374D8">
        <w:trPr>
          <w:trHeight w:val="1103"/>
        </w:trPr>
        <w:tc>
          <w:tcPr>
            <w:tcW w:w="2093" w:type="dxa"/>
            <w:vMerge/>
            <w:tcBorders>
              <w:left w:val="single" w:sz="4" w:space="0" w:color="auto"/>
              <w:right w:val="single" w:sz="4" w:space="0" w:color="auto"/>
            </w:tcBorders>
            <w:shd w:val="clear" w:color="auto" w:fill="auto"/>
          </w:tcPr>
          <w:p w14:paraId="327670A2" w14:textId="77777777" w:rsidR="00C54AB5" w:rsidRPr="00B15705" w:rsidRDefault="00C54AB5" w:rsidP="00B374D8">
            <w:pPr>
              <w:jc w:val="both"/>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4CBCD8C" w14:textId="77777777" w:rsidR="00C54AB5" w:rsidRDefault="00C54AB5" w:rsidP="00B374D8">
            <w:pPr>
              <w:pStyle w:val="BodyTextIndent"/>
              <w:tabs>
                <w:tab w:val="left" w:pos="252"/>
              </w:tabs>
              <w:ind w:left="12" w:hanging="12"/>
              <w:rPr>
                <w:rFonts w:cs="Arial"/>
                <w:szCs w:val="22"/>
              </w:rPr>
            </w:pPr>
            <w:r w:rsidRPr="00B15705">
              <w:rPr>
                <w:rFonts w:cs="Arial"/>
                <w:szCs w:val="22"/>
              </w:rPr>
              <w:t>Evidence of financial and commercial awareness with strong analytical skills and a creative approach to problem solving.</w:t>
            </w:r>
          </w:p>
        </w:tc>
        <w:tc>
          <w:tcPr>
            <w:tcW w:w="727" w:type="dxa"/>
            <w:gridSpan w:val="2"/>
            <w:tcBorders>
              <w:left w:val="single" w:sz="4" w:space="0" w:color="auto"/>
              <w:right w:val="single" w:sz="4" w:space="0" w:color="auto"/>
            </w:tcBorders>
            <w:vAlign w:val="center"/>
          </w:tcPr>
          <w:p w14:paraId="19992D68" w14:textId="77777777" w:rsidR="00C54AB5" w:rsidRPr="00B15705" w:rsidRDefault="00C54AB5" w:rsidP="00B374D8">
            <w:pPr>
              <w:pStyle w:val="Heading3"/>
              <w:jc w:val="both"/>
              <w:rPr>
                <w:rFonts w:cs="Arial"/>
              </w:rPr>
            </w:pPr>
          </w:p>
        </w:tc>
        <w:tc>
          <w:tcPr>
            <w:tcW w:w="709" w:type="dxa"/>
            <w:tcBorders>
              <w:left w:val="single" w:sz="4" w:space="0" w:color="auto"/>
              <w:right w:val="single" w:sz="4" w:space="0" w:color="auto"/>
            </w:tcBorders>
            <w:vAlign w:val="center"/>
          </w:tcPr>
          <w:p w14:paraId="246FB571" w14:textId="77777777" w:rsidR="00C54AB5" w:rsidRPr="009F3A34" w:rsidRDefault="00C54AB5" w:rsidP="00B374D8">
            <w:pPr>
              <w:jc w:val="both"/>
              <w:rPr>
                <w:b/>
              </w:rPr>
            </w:pPr>
          </w:p>
        </w:tc>
        <w:tc>
          <w:tcPr>
            <w:tcW w:w="709" w:type="dxa"/>
            <w:tcBorders>
              <w:left w:val="single" w:sz="4" w:space="0" w:color="auto"/>
              <w:right w:val="single" w:sz="4" w:space="0" w:color="auto"/>
            </w:tcBorders>
            <w:vAlign w:val="center"/>
          </w:tcPr>
          <w:p w14:paraId="6C906E8A" w14:textId="77777777" w:rsidR="00C54AB5" w:rsidRPr="00B15705" w:rsidRDefault="00C54AB5" w:rsidP="00B374D8">
            <w:pPr>
              <w:pStyle w:val="Heading3"/>
              <w:jc w:val="both"/>
              <w:rPr>
                <w:rFonts w:cs="Arial"/>
              </w:rPr>
            </w:pPr>
          </w:p>
        </w:tc>
      </w:tr>
      <w:tr w:rsidR="00C54AB5" w:rsidRPr="00B15705" w14:paraId="476B3CC2" w14:textId="77777777" w:rsidTr="00B374D8">
        <w:trPr>
          <w:trHeight w:val="1103"/>
        </w:trPr>
        <w:tc>
          <w:tcPr>
            <w:tcW w:w="2093" w:type="dxa"/>
            <w:vMerge w:val="restart"/>
            <w:tcBorders>
              <w:left w:val="single" w:sz="4" w:space="0" w:color="auto"/>
              <w:right w:val="single" w:sz="4" w:space="0" w:color="auto"/>
            </w:tcBorders>
            <w:shd w:val="clear" w:color="auto" w:fill="auto"/>
            <w:vAlign w:val="center"/>
          </w:tcPr>
          <w:p w14:paraId="63D52ADF" w14:textId="77777777" w:rsidR="00C54AB5" w:rsidRDefault="00C54AB5" w:rsidP="00B374D8">
            <w:pPr>
              <w:jc w:val="both"/>
              <w:rPr>
                <w:rFonts w:cs="Arial"/>
                <w:b/>
                <w:bCs/>
              </w:rPr>
            </w:pPr>
          </w:p>
          <w:p w14:paraId="03DA92FE" w14:textId="77777777" w:rsidR="00C54AB5" w:rsidRDefault="00C54AB5" w:rsidP="00B374D8">
            <w:pPr>
              <w:jc w:val="both"/>
              <w:rPr>
                <w:rFonts w:cs="Arial"/>
                <w:b/>
                <w:bCs/>
              </w:rPr>
            </w:pPr>
            <w:r>
              <w:rPr>
                <w:rFonts w:cs="Arial"/>
                <w:b/>
                <w:bCs/>
              </w:rPr>
              <w:t xml:space="preserve">Leading </w:t>
            </w:r>
          </w:p>
          <w:p w14:paraId="7345D5EA" w14:textId="77777777" w:rsidR="00C54AB5" w:rsidRPr="00B15705" w:rsidRDefault="00C54AB5" w:rsidP="00B374D8">
            <w:pPr>
              <w:jc w:val="both"/>
              <w:rPr>
                <w:rFonts w:cs="Arial"/>
                <w:b/>
                <w:bCs/>
              </w:rPr>
            </w:pPr>
            <w:r>
              <w:rPr>
                <w:rFonts w:cs="Arial"/>
                <w:b/>
                <w:bCs/>
              </w:rPr>
              <w:t xml:space="preserve">People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92C6253" w14:textId="77777777" w:rsidR="00C54AB5" w:rsidRDefault="00C54AB5" w:rsidP="00B374D8">
            <w:pPr>
              <w:pStyle w:val="BodyTextIndent"/>
              <w:tabs>
                <w:tab w:val="left" w:pos="252"/>
              </w:tabs>
              <w:ind w:left="12" w:hanging="12"/>
              <w:rPr>
                <w:rFonts w:cs="Arial"/>
                <w:szCs w:val="22"/>
              </w:rPr>
            </w:pPr>
            <w:r>
              <w:rPr>
                <w:rFonts w:cs="Arial"/>
                <w:szCs w:val="22"/>
              </w:rPr>
              <w:t xml:space="preserve">Evidence of successfully </w:t>
            </w:r>
            <w:r w:rsidRPr="00B15705">
              <w:rPr>
                <w:rFonts w:cs="Arial"/>
                <w:szCs w:val="22"/>
              </w:rPr>
              <w:t xml:space="preserve">leading and motivating </w:t>
            </w:r>
            <w:r>
              <w:rPr>
                <w:rFonts w:cs="Arial"/>
                <w:szCs w:val="22"/>
              </w:rPr>
              <w:t>people a</w:t>
            </w:r>
            <w:r w:rsidRPr="00B15705">
              <w:rPr>
                <w:rFonts w:cs="Arial"/>
                <w:szCs w:val="22"/>
              </w:rPr>
              <w:t xml:space="preserve">nd </w:t>
            </w:r>
            <w:r>
              <w:rPr>
                <w:rFonts w:cs="Arial"/>
                <w:szCs w:val="22"/>
              </w:rPr>
              <w:t>cultivating a culture that creates high performing people and services</w:t>
            </w:r>
            <w:r w:rsidRPr="00B15705">
              <w:rPr>
                <w:rFonts w:cs="Arial"/>
                <w:szCs w:val="22"/>
              </w:rPr>
              <w:t>.</w:t>
            </w:r>
          </w:p>
        </w:tc>
        <w:tc>
          <w:tcPr>
            <w:tcW w:w="727" w:type="dxa"/>
            <w:gridSpan w:val="2"/>
            <w:tcBorders>
              <w:left w:val="single" w:sz="4" w:space="0" w:color="auto"/>
              <w:right w:val="single" w:sz="4" w:space="0" w:color="auto"/>
            </w:tcBorders>
            <w:vAlign w:val="center"/>
          </w:tcPr>
          <w:p w14:paraId="16C4EEC9" w14:textId="77777777" w:rsidR="00C54AB5" w:rsidRPr="00B15705" w:rsidRDefault="00C54AB5" w:rsidP="00B374D8">
            <w:pPr>
              <w:pStyle w:val="Heading3"/>
              <w:jc w:val="both"/>
              <w:rPr>
                <w:rFonts w:cs="Arial"/>
              </w:rPr>
            </w:pPr>
          </w:p>
        </w:tc>
        <w:tc>
          <w:tcPr>
            <w:tcW w:w="709" w:type="dxa"/>
            <w:tcBorders>
              <w:left w:val="single" w:sz="4" w:space="0" w:color="auto"/>
              <w:right w:val="single" w:sz="4" w:space="0" w:color="auto"/>
            </w:tcBorders>
            <w:vAlign w:val="center"/>
          </w:tcPr>
          <w:p w14:paraId="1C094653" w14:textId="77777777" w:rsidR="00C54AB5" w:rsidRPr="009F3A34" w:rsidRDefault="00C54AB5" w:rsidP="00B374D8">
            <w:pPr>
              <w:jc w:val="both"/>
              <w:rPr>
                <w:b/>
              </w:rPr>
            </w:pPr>
          </w:p>
        </w:tc>
        <w:tc>
          <w:tcPr>
            <w:tcW w:w="709" w:type="dxa"/>
            <w:tcBorders>
              <w:left w:val="single" w:sz="4" w:space="0" w:color="auto"/>
              <w:right w:val="single" w:sz="4" w:space="0" w:color="auto"/>
            </w:tcBorders>
            <w:vAlign w:val="center"/>
          </w:tcPr>
          <w:p w14:paraId="2ADBA590" w14:textId="77777777" w:rsidR="00C54AB5" w:rsidRPr="00B15705" w:rsidRDefault="00C54AB5" w:rsidP="00B374D8">
            <w:pPr>
              <w:pStyle w:val="Heading3"/>
              <w:jc w:val="both"/>
              <w:rPr>
                <w:rFonts w:cs="Arial"/>
              </w:rPr>
            </w:pPr>
          </w:p>
        </w:tc>
      </w:tr>
      <w:tr w:rsidR="00C54AB5" w:rsidRPr="00B15705" w14:paraId="3E4BDC4E" w14:textId="77777777" w:rsidTr="00B374D8">
        <w:trPr>
          <w:trHeight w:val="1103"/>
        </w:trPr>
        <w:tc>
          <w:tcPr>
            <w:tcW w:w="2093" w:type="dxa"/>
            <w:vMerge/>
            <w:tcBorders>
              <w:left w:val="single" w:sz="4" w:space="0" w:color="auto"/>
              <w:right w:val="single" w:sz="4" w:space="0" w:color="auto"/>
            </w:tcBorders>
            <w:shd w:val="clear" w:color="auto" w:fill="auto"/>
          </w:tcPr>
          <w:p w14:paraId="7806C833" w14:textId="77777777" w:rsidR="00C54AB5" w:rsidRDefault="00C54AB5" w:rsidP="00B374D8">
            <w:pPr>
              <w:jc w:val="both"/>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73B31AE" w14:textId="77777777" w:rsidR="00C54AB5" w:rsidRPr="00B15705" w:rsidRDefault="00C54AB5" w:rsidP="00B374D8">
            <w:pPr>
              <w:pStyle w:val="BodyTextIndent"/>
              <w:tabs>
                <w:tab w:val="left" w:pos="252"/>
              </w:tabs>
              <w:ind w:left="12" w:hanging="12"/>
              <w:rPr>
                <w:rFonts w:cs="Arial"/>
                <w:szCs w:val="22"/>
              </w:rPr>
            </w:pPr>
            <w:r>
              <w:rPr>
                <w:rFonts w:cs="Arial"/>
                <w:szCs w:val="22"/>
              </w:rPr>
              <w:t xml:space="preserve">Evidence of planning for the future delivery of services, including the effective workforce planning for capacity and capability challenges. </w:t>
            </w:r>
          </w:p>
        </w:tc>
        <w:tc>
          <w:tcPr>
            <w:tcW w:w="727" w:type="dxa"/>
            <w:gridSpan w:val="2"/>
            <w:tcBorders>
              <w:left w:val="single" w:sz="4" w:space="0" w:color="auto"/>
              <w:right w:val="single" w:sz="4" w:space="0" w:color="auto"/>
            </w:tcBorders>
            <w:vAlign w:val="center"/>
          </w:tcPr>
          <w:p w14:paraId="74EDC270" w14:textId="77777777" w:rsidR="00C54AB5" w:rsidRPr="00B15705" w:rsidRDefault="00C54AB5" w:rsidP="00B374D8">
            <w:pPr>
              <w:pStyle w:val="Heading3"/>
              <w:jc w:val="both"/>
              <w:rPr>
                <w:rFonts w:cs="Arial"/>
              </w:rPr>
            </w:pPr>
          </w:p>
        </w:tc>
        <w:tc>
          <w:tcPr>
            <w:tcW w:w="709" w:type="dxa"/>
            <w:tcBorders>
              <w:left w:val="single" w:sz="4" w:space="0" w:color="auto"/>
              <w:right w:val="single" w:sz="4" w:space="0" w:color="auto"/>
            </w:tcBorders>
            <w:vAlign w:val="center"/>
          </w:tcPr>
          <w:p w14:paraId="604947E9" w14:textId="77777777" w:rsidR="00C54AB5" w:rsidRPr="009F3A34" w:rsidRDefault="00C54AB5" w:rsidP="00B374D8">
            <w:pPr>
              <w:jc w:val="both"/>
              <w:rPr>
                <w:b/>
              </w:rPr>
            </w:pPr>
          </w:p>
        </w:tc>
        <w:tc>
          <w:tcPr>
            <w:tcW w:w="709" w:type="dxa"/>
            <w:tcBorders>
              <w:left w:val="single" w:sz="4" w:space="0" w:color="auto"/>
              <w:right w:val="single" w:sz="4" w:space="0" w:color="auto"/>
            </w:tcBorders>
            <w:vAlign w:val="center"/>
          </w:tcPr>
          <w:p w14:paraId="76588DFB" w14:textId="77777777" w:rsidR="00C54AB5" w:rsidRPr="00B15705" w:rsidRDefault="00C54AB5" w:rsidP="00B374D8">
            <w:pPr>
              <w:pStyle w:val="Heading3"/>
              <w:jc w:val="both"/>
              <w:rPr>
                <w:rFonts w:cs="Arial"/>
              </w:rPr>
            </w:pPr>
          </w:p>
        </w:tc>
      </w:tr>
      <w:tr w:rsidR="00C54AB5" w:rsidRPr="00B15705" w14:paraId="04BF2ADE" w14:textId="77777777" w:rsidTr="00B374D8">
        <w:trPr>
          <w:trHeight w:val="1103"/>
        </w:trPr>
        <w:tc>
          <w:tcPr>
            <w:tcW w:w="2093" w:type="dxa"/>
            <w:vMerge w:val="restart"/>
            <w:tcBorders>
              <w:left w:val="single" w:sz="4" w:space="0" w:color="auto"/>
              <w:right w:val="single" w:sz="4" w:space="0" w:color="auto"/>
            </w:tcBorders>
            <w:shd w:val="clear" w:color="auto" w:fill="auto"/>
          </w:tcPr>
          <w:p w14:paraId="7F4F7B91" w14:textId="77777777" w:rsidR="00C54AB5" w:rsidRDefault="00C54AB5" w:rsidP="00B374D8">
            <w:pPr>
              <w:jc w:val="both"/>
              <w:rPr>
                <w:rFonts w:cs="Arial"/>
                <w:b/>
                <w:bCs/>
              </w:rPr>
            </w:pPr>
          </w:p>
          <w:p w14:paraId="274464B6" w14:textId="77777777" w:rsidR="00C54AB5" w:rsidRDefault="00C54AB5" w:rsidP="00B374D8">
            <w:pPr>
              <w:jc w:val="both"/>
              <w:rPr>
                <w:rFonts w:cs="Arial"/>
                <w:b/>
                <w:bCs/>
              </w:rPr>
            </w:pPr>
          </w:p>
          <w:p w14:paraId="05D8577D" w14:textId="77777777" w:rsidR="00C54AB5" w:rsidRDefault="00C54AB5" w:rsidP="00B374D8">
            <w:pPr>
              <w:jc w:val="both"/>
              <w:rPr>
                <w:rFonts w:cs="Arial"/>
                <w:b/>
                <w:bCs/>
              </w:rPr>
            </w:pPr>
          </w:p>
          <w:p w14:paraId="57A100D2" w14:textId="77777777" w:rsidR="00C54AB5" w:rsidRDefault="00C54AB5" w:rsidP="00B374D8">
            <w:pPr>
              <w:jc w:val="both"/>
              <w:rPr>
                <w:rFonts w:cs="Arial"/>
                <w:b/>
                <w:bCs/>
              </w:rPr>
            </w:pPr>
          </w:p>
          <w:p w14:paraId="56A94AC9" w14:textId="77777777" w:rsidR="00C54AB5" w:rsidRDefault="00C54AB5" w:rsidP="00B374D8">
            <w:pPr>
              <w:jc w:val="both"/>
              <w:rPr>
                <w:rFonts w:cs="Arial"/>
                <w:b/>
                <w:bCs/>
              </w:rPr>
            </w:pPr>
          </w:p>
          <w:p w14:paraId="37A6DA56" w14:textId="77777777" w:rsidR="00C54AB5" w:rsidRDefault="00C54AB5" w:rsidP="00B374D8">
            <w:pPr>
              <w:jc w:val="both"/>
              <w:rPr>
                <w:rFonts w:cs="Arial"/>
                <w:b/>
                <w:bCs/>
              </w:rPr>
            </w:pPr>
          </w:p>
          <w:p w14:paraId="1712DC80" w14:textId="77777777" w:rsidR="00C54AB5" w:rsidRDefault="00C54AB5" w:rsidP="00B374D8">
            <w:pPr>
              <w:jc w:val="both"/>
              <w:rPr>
                <w:rFonts w:cs="Arial"/>
                <w:b/>
                <w:bCs/>
              </w:rPr>
            </w:pPr>
          </w:p>
          <w:p w14:paraId="49A1EA60" w14:textId="77777777" w:rsidR="00C54AB5" w:rsidRDefault="00C54AB5" w:rsidP="007905A9">
            <w:pPr>
              <w:rPr>
                <w:rFonts w:cs="Arial"/>
                <w:b/>
                <w:bCs/>
              </w:rPr>
            </w:pPr>
            <w:r>
              <w:rPr>
                <w:rFonts w:cs="Arial"/>
                <w:b/>
                <w:bCs/>
              </w:rPr>
              <w:t>Equality, Diversity and Inclusion</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3A9307A" w14:textId="77777777" w:rsidR="00C54AB5" w:rsidRDefault="00C54AB5" w:rsidP="00B374D8">
            <w:pPr>
              <w:pStyle w:val="BodyTextIndent"/>
              <w:tabs>
                <w:tab w:val="left" w:pos="252"/>
              </w:tabs>
              <w:ind w:left="12" w:hanging="12"/>
              <w:rPr>
                <w:rFonts w:cs="Arial"/>
                <w:szCs w:val="22"/>
              </w:rPr>
            </w:pPr>
            <w:r>
              <w:rPr>
                <w:rFonts w:cs="Arial"/>
                <w:szCs w:val="22"/>
              </w:rPr>
              <w:t>Demonstrating a strategic understanding of equality, diversity and inclusion at every level and demonstrative experience in tried and tested methods to develop inclusive services within strategic partnerships.</w:t>
            </w:r>
          </w:p>
        </w:tc>
        <w:tc>
          <w:tcPr>
            <w:tcW w:w="727" w:type="dxa"/>
            <w:gridSpan w:val="2"/>
            <w:tcBorders>
              <w:left w:val="single" w:sz="4" w:space="0" w:color="auto"/>
              <w:right w:val="single" w:sz="4" w:space="0" w:color="auto"/>
            </w:tcBorders>
            <w:vAlign w:val="center"/>
          </w:tcPr>
          <w:p w14:paraId="6CB59CB9" w14:textId="77777777" w:rsidR="00C54AB5" w:rsidRPr="00B15705" w:rsidRDefault="00C54AB5" w:rsidP="00B374D8">
            <w:pPr>
              <w:pStyle w:val="Heading3"/>
              <w:jc w:val="both"/>
              <w:rPr>
                <w:rFonts w:cs="Arial"/>
              </w:rPr>
            </w:pPr>
          </w:p>
        </w:tc>
        <w:tc>
          <w:tcPr>
            <w:tcW w:w="709" w:type="dxa"/>
            <w:tcBorders>
              <w:left w:val="single" w:sz="4" w:space="0" w:color="auto"/>
              <w:right w:val="single" w:sz="4" w:space="0" w:color="auto"/>
            </w:tcBorders>
            <w:vAlign w:val="center"/>
          </w:tcPr>
          <w:p w14:paraId="0E4A4E56" w14:textId="77777777" w:rsidR="00C54AB5" w:rsidRPr="009F3A34" w:rsidRDefault="00C54AB5" w:rsidP="00B374D8">
            <w:pPr>
              <w:jc w:val="both"/>
              <w:rPr>
                <w:b/>
              </w:rPr>
            </w:pPr>
          </w:p>
        </w:tc>
        <w:tc>
          <w:tcPr>
            <w:tcW w:w="709" w:type="dxa"/>
            <w:tcBorders>
              <w:left w:val="single" w:sz="4" w:space="0" w:color="auto"/>
              <w:right w:val="single" w:sz="4" w:space="0" w:color="auto"/>
            </w:tcBorders>
            <w:vAlign w:val="center"/>
          </w:tcPr>
          <w:p w14:paraId="53ABE6B9" w14:textId="77777777" w:rsidR="00C54AB5" w:rsidRPr="00B15705" w:rsidRDefault="00C54AB5" w:rsidP="00B374D8">
            <w:pPr>
              <w:pStyle w:val="Heading3"/>
              <w:jc w:val="both"/>
              <w:rPr>
                <w:rFonts w:cs="Arial"/>
              </w:rPr>
            </w:pPr>
          </w:p>
        </w:tc>
      </w:tr>
      <w:tr w:rsidR="00C54AB5" w:rsidRPr="00B15705" w14:paraId="1277C08C" w14:textId="77777777" w:rsidTr="00B374D8">
        <w:trPr>
          <w:trHeight w:val="1103"/>
        </w:trPr>
        <w:tc>
          <w:tcPr>
            <w:tcW w:w="2093" w:type="dxa"/>
            <w:vMerge/>
            <w:tcBorders>
              <w:left w:val="single" w:sz="4" w:space="0" w:color="auto"/>
              <w:right w:val="single" w:sz="4" w:space="0" w:color="auto"/>
            </w:tcBorders>
            <w:shd w:val="clear" w:color="auto" w:fill="auto"/>
          </w:tcPr>
          <w:p w14:paraId="34DC2A17" w14:textId="77777777" w:rsidR="00C54AB5" w:rsidRDefault="00C54AB5" w:rsidP="00B374D8">
            <w:pPr>
              <w:jc w:val="both"/>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D478AF8" w14:textId="77777777" w:rsidR="00C54AB5" w:rsidRDefault="00C54AB5" w:rsidP="00B374D8">
            <w:pPr>
              <w:pStyle w:val="BodyTextIndent"/>
              <w:tabs>
                <w:tab w:val="left" w:pos="252"/>
              </w:tabs>
              <w:ind w:left="12" w:hanging="12"/>
              <w:rPr>
                <w:rFonts w:cs="Arial"/>
                <w:szCs w:val="22"/>
              </w:rPr>
            </w:pPr>
            <w:r>
              <w:rPr>
                <w:rFonts w:cs="Arial"/>
                <w:szCs w:val="22"/>
              </w:rPr>
              <w:t>Evidence of leading people and services to recognise, respect and value individual needs to achieve a culture of inclusivity.</w:t>
            </w:r>
          </w:p>
        </w:tc>
        <w:tc>
          <w:tcPr>
            <w:tcW w:w="727" w:type="dxa"/>
            <w:gridSpan w:val="2"/>
            <w:tcBorders>
              <w:left w:val="single" w:sz="4" w:space="0" w:color="auto"/>
              <w:right w:val="single" w:sz="4" w:space="0" w:color="auto"/>
            </w:tcBorders>
            <w:vAlign w:val="center"/>
          </w:tcPr>
          <w:p w14:paraId="3CAB4B66" w14:textId="77777777" w:rsidR="00C54AB5" w:rsidRPr="00B15705" w:rsidRDefault="00C54AB5" w:rsidP="00B374D8">
            <w:pPr>
              <w:pStyle w:val="Heading3"/>
              <w:jc w:val="both"/>
              <w:rPr>
                <w:rFonts w:cs="Arial"/>
              </w:rPr>
            </w:pPr>
          </w:p>
        </w:tc>
        <w:tc>
          <w:tcPr>
            <w:tcW w:w="709" w:type="dxa"/>
            <w:tcBorders>
              <w:left w:val="single" w:sz="4" w:space="0" w:color="auto"/>
              <w:right w:val="single" w:sz="4" w:space="0" w:color="auto"/>
            </w:tcBorders>
            <w:vAlign w:val="center"/>
          </w:tcPr>
          <w:p w14:paraId="127852E9" w14:textId="77777777" w:rsidR="00C54AB5" w:rsidRPr="009F3A34" w:rsidRDefault="00C54AB5" w:rsidP="00B374D8">
            <w:pPr>
              <w:jc w:val="both"/>
              <w:rPr>
                <w:b/>
              </w:rPr>
            </w:pPr>
          </w:p>
        </w:tc>
        <w:tc>
          <w:tcPr>
            <w:tcW w:w="709" w:type="dxa"/>
            <w:tcBorders>
              <w:left w:val="single" w:sz="4" w:space="0" w:color="auto"/>
              <w:right w:val="single" w:sz="4" w:space="0" w:color="auto"/>
            </w:tcBorders>
            <w:vAlign w:val="center"/>
          </w:tcPr>
          <w:p w14:paraId="2D1179BB" w14:textId="77777777" w:rsidR="00C54AB5" w:rsidRPr="00B15705" w:rsidRDefault="00C54AB5" w:rsidP="00B374D8">
            <w:pPr>
              <w:pStyle w:val="Heading3"/>
              <w:jc w:val="both"/>
              <w:rPr>
                <w:rFonts w:cs="Arial"/>
              </w:rPr>
            </w:pPr>
          </w:p>
        </w:tc>
      </w:tr>
      <w:tr w:rsidR="00C54AB5" w:rsidRPr="00B15705" w14:paraId="087D0CDF" w14:textId="77777777" w:rsidTr="00B374D8">
        <w:trPr>
          <w:trHeight w:val="853"/>
        </w:trPr>
        <w:tc>
          <w:tcPr>
            <w:tcW w:w="2093" w:type="dxa"/>
            <w:vMerge w:val="restart"/>
            <w:tcBorders>
              <w:top w:val="single" w:sz="4" w:space="0" w:color="auto"/>
              <w:left w:val="single" w:sz="4" w:space="0" w:color="auto"/>
              <w:right w:val="single" w:sz="4" w:space="0" w:color="auto"/>
            </w:tcBorders>
            <w:shd w:val="clear" w:color="auto" w:fill="auto"/>
            <w:vAlign w:val="center"/>
          </w:tcPr>
          <w:p w14:paraId="17226486" w14:textId="77777777" w:rsidR="00C54AB5" w:rsidRPr="00B15705" w:rsidRDefault="00C54AB5" w:rsidP="00B374D8">
            <w:pPr>
              <w:jc w:val="both"/>
              <w:rPr>
                <w:rFonts w:cs="Arial"/>
                <w:b/>
              </w:rPr>
            </w:pPr>
          </w:p>
          <w:p w14:paraId="1D771BDC" w14:textId="77777777" w:rsidR="00C54AB5" w:rsidRPr="00B15705" w:rsidRDefault="00C54AB5" w:rsidP="00B374D8">
            <w:pPr>
              <w:jc w:val="both"/>
              <w:rPr>
                <w:rFonts w:cs="Arial"/>
                <w:b/>
              </w:rPr>
            </w:pPr>
          </w:p>
          <w:p w14:paraId="7D747CB8" w14:textId="77777777" w:rsidR="00C54AB5" w:rsidRPr="00B15705" w:rsidRDefault="00C54AB5" w:rsidP="00B374D8">
            <w:pPr>
              <w:jc w:val="both"/>
              <w:rPr>
                <w:rFonts w:cs="Arial"/>
                <w:b/>
              </w:rPr>
            </w:pPr>
          </w:p>
          <w:p w14:paraId="78E188B7" w14:textId="77777777" w:rsidR="00C54AB5" w:rsidRPr="00B15705" w:rsidRDefault="00C54AB5" w:rsidP="00B374D8">
            <w:pPr>
              <w:rPr>
                <w:rFonts w:cs="Arial"/>
                <w:b/>
              </w:rPr>
            </w:pPr>
          </w:p>
          <w:p w14:paraId="7F46C7A4" w14:textId="77777777" w:rsidR="00C54AB5" w:rsidRPr="00B15705" w:rsidRDefault="00C54AB5" w:rsidP="00B374D8">
            <w:pPr>
              <w:rPr>
                <w:rFonts w:cs="Arial"/>
                <w:b/>
              </w:rPr>
            </w:pPr>
            <w:r>
              <w:rPr>
                <w:rFonts w:cs="Arial"/>
                <w:b/>
              </w:rPr>
              <w:t xml:space="preserve">Change and Innovation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965E5D3" w14:textId="77777777" w:rsidR="00C54AB5" w:rsidRPr="00B15705" w:rsidRDefault="00C54AB5" w:rsidP="00B374D8">
            <w:pPr>
              <w:pStyle w:val="BodyTextIndent"/>
              <w:tabs>
                <w:tab w:val="left" w:pos="252"/>
              </w:tabs>
              <w:ind w:left="12" w:hanging="12"/>
              <w:rPr>
                <w:rFonts w:cs="Arial"/>
                <w:szCs w:val="22"/>
              </w:rPr>
            </w:pPr>
            <w:r>
              <w:rPr>
                <w:rFonts w:cs="Arial"/>
                <w:szCs w:val="22"/>
              </w:rPr>
              <w:t>Evidence of</w:t>
            </w:r>
            <w:r w:rsidRPr="00B15705">
              <w:rPr>
                <w:rFonts w:cs="Arial"/>
                <w:szCs w:val="22"/>
              </w:rPr>
              <w:t xml:space="preserve"> leading major change programmes in a large diverse organisation</w:t>
            </w:r>
            <w:r>
              <w:rPr>
                <w:rFonts w:cs="Arial"/>
                <w:szCs w:val="22"/>
              </w:rPr>
              <w:t xml:space="preserve">, effectively engaging stakeholders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52EA43F" w14:textId="77777777" w:rsidR="00C54AB5" w:rsidRPr="00B15705" w:rsidRDefault="00C54AB5" w:rsidP="00B374D8">
            <w:pPr>
              <w:pStyle w:val="Heading3"/>
              <w:jc w:val="both"/>
              <w:rPr>
                <w:rFonts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95FE17F" w14:textId="77777777" w:rsidR="00C54AB5" w:rsidRPr="009F3A34" w:rsidRDefault="00C54AB5" w:rsidP="00B374D8">
            <w:pPr>
              <w:jc w:val="both"/>
              <w:rPr>
                <w:b/>
              </w:rPr>
            </w:pPr>
          </w:p>
        </w:tc>
        <w:tc>
          <w:tcPr>
            <w:tcW w:w="709" w:type="dxa"/>
            <w:tcBorders>
              <w:top w:val="single" w:sz="4" w:space="0" w:color="auto"/>
              <w:left w:val="single" w:sz="4" w:space="0" w:color="auto"/>
              <w:bottom w:val="single" w:sz="4" w:space="0" w:color="auto"/>
              <w:right w:val="single" w:sz="4" w:space="0" w:color="auto"/>
            </w:tcBorders>
            <w:vAlign w:val="center"/>
          </w:tcPr>
          <w:p w14:paraId="4E5AB275" w14:textId="77777777" w:rsidR="00C54AB5" w:rsidRPr="00B15705" w:rsidRDefault="00C54AB5" w:rsidP="00B374D8">
            <w:pPr>
              <w:pStyle w:val="Heading3"/>
              <w:jc w:val="both"/>
              <w:rPr>
                <w:rFonts w:cs="Arial"/>
              </w:rPr>
            </w:pPr>
          </w:p>
        </w:tc>
      </w:tr>
      <w:tr w:rsidR="00C54AB5" w:rsidRPr="00B15705" w14:paraId="0159FDED" w14:textId="77777777" w:rsidTr="00B374D8">
        <w:trPr>
          <w:trHeight w:val="1186"/>
        </w:trPr>
        <w:tc>
          <w:tcPr>
            <w:tcW w:w="2093" w:type="dxa"/>
            <w:vMerge/>
            <w:tcBorders>
              <w:left w:val="single" w:sz="4" w:space="0" w:color="auto"/>
              <w:right w:val="single" w:sz="4" w:space="0" w:color="auto"/>
            </w:tcBorders>
            <w:shd w:val="clear" w:color="auto" w:fill="auto"/>
            <w:vAlign w:val="center"/>
          </w:tcPr>
          <w:p w14:paraId="40637CBC" w14:textId="77777777" w:rsidR="00C54AB5" w:rsidRPr="00B15705" w:rsidRDefault="00C54AB5" w:rsidP="00B374D8">
            <w:pPr>
              <w:jc w:val="both"/>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3B51B34" w14:textId="77777777" w:rsidR="00C54AB5" w:rsidRPr="00B15705" w:rsidRDefault="00C54AB5" w:rsidP="00B374D8">
            <w:pPr>
              <w:pStyle w:val="NormalWeb"/>
              <w:jc w:val="both"/>
              <w:rPr>
                <w:rFonts w:ascii="Arial" w:hAnsi="Arial" w:cs="Arial"/>
                <w:sz w:val="22"/>
                <w:szCs w:val="22"/>
              </w:rPr>
            </w:pPr>
            <w:r>
              <w:rPr>
                <w:rFonts w:ascii="Arial" w:hAnsi="Arial" w:cs="Arial"/>
                <w:sz w:val="22"/>
                <w:szCs w:val="22"/>
              </w:rPr>
              <w:t xml:space="preserve">Evidence of success for creating innovative service delivery models that continue to provide efficient and effective services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E16ABE" w14:textId="77777777" w:rsidR="00C54AB5" w:rsidRPr="00B15705" w:rsidRDefault="00C54AB5" w:rsidP="00B374D8">
            <w:pPr>
              <w:pStyle w:val="Heading3"/>
              <w:jc w:val="both"/>
              <w:rPr>
                <w:rFonts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3C8AE21" w14:textId="77777777" w:rsidR="00C54AB5" w:rsidRPr="009F3A34" w:rsidRDefault="00C54AB5" w:rsidP="00B374D8">
            <w:pPr>
              <w:jc w:val="both"/>
              <w:rPr>
                <w:b/>
              </w:rPr>
            </w:pPr>
          </w:p>
        </w:tc>
        <w:tc>
          <w:tcPr>
            <w:tcW w:w="709" w:type="dxa"/>
            <w:tcBorders>
              <w:top w:val="single" w:sz="4" w:space="0" w:color="auto"/>
              <w:left w:val="single" w:sz="4" w:space="0" w:color="auto"/>
              <w:bottom w:val="single" w:sz="4" w:space="0" w:color="auto"/>
              <w:right w:val="single" w:sz="4" w:space="0" w:color="auto"/>
            </w:tcBorders>
            <w:vAlign w:val="center"/>
          </w:tcPr>
          <w:p w14:paraId="44CCD6D2" w14:textId="77777777" w:rsidR="00C54AB5" w:rsidRPr="00B15705" w:rsidRDefault="00C54AB5" w:rsidP="00B374D8">
            <w:pPr>
              <w:pStyle w:val="Heading3"/>
              <w:jc w:val="both"/>
              <w:rPr>
                <w:rFonts w:cs="Arial"/>
              </w:rPr>
            </w:pPr>
          </w:p>
        </w:tc>
      </w:tr>
      <w:tr w:rsidR="00C54AB5" w:rsidRPr="00B15705" w14:paraId="4F1A04E7" w14:textId="77777777" w:rsidTr="00B374D8">
        <w:trPr>
          <w:trHeight w:val="795"/>
        </w:trPr>
        <w:tc>
          <w:tcPr>
            <w:tcW w:w="2093" w:type="dxa"/>
            <w:vMerge/>
            <w:tcBorders>
              <w:left w:val="single" w:sz="4" w:space="0" w:color="auto"/>
              <w:right w:val="single" w:sz="4" w:space="0" w:color="auto"/>
            </w:tcBorders>
            <w:shd w:val="clear" w:color="auto" w:fill="auto"/>
          </w:tcPr>
          <w:p w14:paraId="746F1315" w14:textId="77777777" w:rsidR="00C54AB5" w:rsidRPr="00B15705" w:rsidRDefault="00C54AB5" w:rsidP="00B374D8">
            <w:pPr>
              <w:jc w:val="both"/>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43C105A" w14:textId="77777777" w:rsidR="00C54AB5" w:rsidRPr="00B15705" w:rsidRDefault="00C54AB5" w:rsidP="00B374D8">
            <w:pPr>
              <w:pStyle w:val="NormalWeb"/>
              <w:jc w:val="both"/>
              <w:rPr>
                <w:rFonts w:ascii="Arial" w:hAnsi="Arial" w:cs="Arial"/>
                <w:sz w:val="22"/>
                <w:szCs w:val="22"/>
              </w:rPr>
            </w:pPr>
            <w:r>
              <w:rPr>
                <w:rFonts w:ascii="Arial" w:hAnsi="Arial" w:cs="Arial"/>
                <w:sz w:val="22"/>
                <w:szCs w:val="22"/>
              </w:rPr>
              <w:t xml:space="preserve">Evidence of implementing rigorous project management approaches to ensure the best use or resources.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F4C3E82" w14:textId="77777777" w:rsidR="00C54AB5" w:rsidRPr="00B15705" w:rsidRDefault="00C54AB5" w:rsidP="00B374D8">
            <w:pPr>
              <w:pStyle w:val="Heading3"/>
              <w:jc w:val="both"/>
              <w:rPr>
                <w:rFonts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B06FE0E" w14:textId="77777777" w:rsidR="00C54AB5" w:rsidRPr="009F3A34" w:rsidRDefault="00C54AB5" w:rsidP="00B374D8">
            <w:pPr>
              <w:jc w:val="both"/>
              <w:rPr>
                <w:b/>
              </w:rPr>
            </w:pPr>
          </w:p>
        </w:tc>
        <w:tc>
          <w:tcPr>
            <w:tcW w:w="709" w:type="dxa"/>
            <w:tcBorders>
              <w:top w:val="single" w:sz="4" w:space="0" w:color="auto"/>
              <w:left w:val="single" w:sz="4" w:space="0" w:color="auto"/>
              <w:bottom w:val="single" w:sz="4" w:space="0" w:color="auto"/>
              <w:right w:val="single" w:sz="4" w:space="0" w:color="auto"/>
            </w:tcBorders>
            <w:vAlign w:val="center"/>
          </w:tcPr>
          <w:p w14:paraId="364D509A" w14:textId="77777777" w:rsidR="00C54AB5" w:rsidRPr="00B15705" w:rsidRDefault="00C54AB5" w:rsidP="00B374D8">
            <w:pPr>
              <w:pStyle w:val="Heading3"/>
              <w:jc w:val="both"/>
              <w:rPr>
                <w:rFonts w:cs="Arial"/>
              </w:rPr>
            </w:pPr>
          </w:p>
        </w:tc>
      </w:tr>
      <w:tr w:rsidR="00C54AB5" w:rsidRPr="00B15705" w14:paraId="35B0868D" w14:textId="77777777" w:rsidTr="00B374D8">
        <w:trPr>
          <w:trHeight w:val="796"/>
        </w:trPr>
        <w:tc>
          <w:tcPr>
            <w:tcW w:w="2093" w:type="dxa"/>
            <w:vMerge w:val="restart"/>
            <w:tcBorders>
              <w:left w:val="single" w:sz="4" w:space="0" w:color="auto"/>
              <w:right w:val="single" w:sz="4" w:space="0" w:color="auto"/>
            </w:tcBorders>
            <w:shd w:val="clear" w:color="auto" w:fill="auto"/>
            <w:vAlign w:val="center"/>
          </w:tcPr>
          <w:p w14:paraId="343AED68" w14:textId="77777777" w:rsidR="00C54AB5" w:rsidRPr="00B15705" w:rsidRDefault="00C54AB5" w:rsidP="00B374D8">
            <w:pPr>
              <w:jc w:val="both"/>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3B2804D" w14:textId="77777777" w:rsidR="00C54AB5" w:rsidRPr="00E72CDA" w:rsidRDefault="00C54AB5" w:rsidP="00B374D8">
            <w:pPr>
              <w:pStyle w:val="NormalWeb"/>
              <w:jc w:val="both"/>
              <w:rPr>
                <w:rFonts w:ascii="Arial" w:hAnsi="Arial" w:cs="Arial"/>
                <w:sz w:val="22"/>
                <w:szCs w:val="22"/>
              </w:rPr>
            </w:pPr>
            <w:r>
              <w:rPr>
                <w:rFonts w:ascii="Arial" w:hAnsi="Arial" w:cs="Arial"/>
                <w:sz w:val="22"/>
                <w:szCs w:val="22"/>
              </w:rPr>
              <w:t xml:space="preserve">Evidence of achieving </w:t>
            </w:r>
            <w:r w:rsidRPr="00E72CDA">
              <w:rPr>
                <w:rFonts w:ascii="Arial" w:hAnsi="Arial" w:cs="Arial"/>
                <w:sz w:val="22"/>
                <w:szCs w:val="22"/>
              </w:rPr>
              <w:t>successful partnership working variety of communities, partner organisations, private sector providers, Government, public agencies and statutory authorities.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1F0FBCB" w14:textId="77777777" w:rsidR="00C54AB5" w:rsidRPr="00B15705" w:rsidRDefault="00C54AB5" w:rsidP="00B374D8">
            <w:pPr>
              <w:pStyle w:val="Heading3"/>
              <w:jc w:val="both"/>
              <w:rPr>
                <w:rFonts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14F84ADA" w14:textId="77777777" w:rsidR="00C54AB5" w:rsidRPr="009F3A34" w:rsidRDefault="00C54AB5" w:rsidP="00B374D8">
            <w:pPr>
              <w:jc w:val="both"/>
              <w:rPr>
                <w:b/>
              </w:rPr>
            </w:pPr>
          </w:p>
        </w:tc>
        <w:tc>
          <w:tcPr>
            <w:tcW w:w="709" w:type="dxa"/>
            <w:tcBorders>
              <w:top w:val="single" w:sz="4" w:space="0" w:color="auto"/>
              <w:left w:val="single" w:sz="4" w:space="0" w:color="auto"/>
              <w:bottom w:val="single" w:sz="4" w:space="0" w:color="auto"/>
              <w:right w:val="single" w:sz="4" w:space="0" w:color="auto"/>
            </w:tcBorders>
            <w:vAlign w:val="center"/>
          </w:tcPr>
          <w:p w14:paraId="145C5834" w14:textId="77777777" w:rsidR="00C54AB5" w:rsidRPr="00B15705" w:rsidRDefault="00C54AB5" w:rsidP="00B374D8">
            <w:pPr>
              <w:pStyle w:val="Heading3"/>
              <w:jc w:val="both"/>
              <w:rPr>
                <w:rFonts w:cs="Arial"/>
              </w:rPr>
            </w:pPr>
          </w:p>
        </w:tc>
      </w:tr>
      <w:tr w:rsidR="00C54AB5" w:rsidRPr="00B15705" w14:paraId="0A95F8AA" w14:textId="77777777" w:rsidTr="00B374D8">
        <w:trPr>
          <w:trHeight w:val="796"/>
        </w:trPr>
        <w:tc>
          <w:tcPr>
            <w:tcW w:w="2093" w:type="dxa"/>
            <w:vMerge/>
            <w:tcBorders>
              <w:left w:val="single" w:sz="4" w:space="0" w:color="auto"/>
              <w:right w:val="single" w:sz="4" w:space="0" w:color="auto"/>
            </w:tcBorders>
            <w:shd w:val="clear" w:color="auto" w:fill="auto"/>
          </w:tcPr>
          <w:p w14:paraId="5026A9E3" w14:textId="77777777" w:rsidR="00C54AB5" w:rsidRDefault="00C54AB5" w:rsidP="00B374D8">
            <w:pPr>
              <w:jc w:val="both"/>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6503B0F" w14:textId="77777777" w:rsidR="00C54AB5" w:rsidRPr="00B15705" w:rsidRDefault="00C54AB5" w:rsidP="00B374D8">
            <w:pPr>
              <w:pStyle w:val="NormalWeb"/>
              <w:jc w:val="both"/>
              <w:rPr>
                <w:rFonts w:ascii="Arial" w:hAnsi="Arial" w:cs="Arial"/>
                <w:sz w:val="22"/>
                <w:szCs w:val="22"/>
              </w:rPr>
            </w:pPr>
            <w:r w:rsidRPr="00B15705">
              <w:rPr>
                <w:rFonts w:ascii="Arial" w:hAnsi="Arial" w:cs="Arial"/>
                <w:sz w:val="22"/>
                <w:szCs w:val="22"/>
              </w:rPr>
              <w:t>E</w:t>
            </w:r>
            <w:r>
              <w:rPr>
                <w:rFonts w:ascii="Arial" w:hAnsi="Arial" w:cs="Arial"/>
                <w:sz w:val="22"/>
                <w:szCs w:val="22"/>
              </w:rPr>
              <w:t xml:space="preserve">vidence </w:t>
            </w:r>
            <w:r w:rsidRPr="00B15705">
              <w:rPr>
                <w:rFonts w:ascii="Arial" w:hAnsi="Arial" w:cs="Arial"/>
                <w:sz w:val="22"/>
                <w:szCs w:val="22"/>
              </w:rPr>
              <w:t xml:space="preserve">of operating effectively and openly within the democratic process with the political acumen and skills to </w:t>
            </w:r>
            <w:r w:rsidRPr="00B15705">
              <w:rPr>
                <w:rFonts w:ascii="Arial" w:hAnsi="Arial" w:cs="Arial"/>
                <w:sz w:val="22"/>
                <w:szCs w:val="22"/>
              </w:rPr>
              <w:lastRenderedPageBreak/>
              <w:t>develop productive working relationships with Councillors that commands respect, trust and confidence.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EF6A73B" w14:textId="77777777" w:rsidR="00C54AB5" w:rsidRPr="00B15705" w:rsidRDefault="00C54AB5" w:rsidP="00B374D8">
            <w:pPr>
              <w:pStyle w:val="Heading3"/>
              <w:jc w:val="both"/>
              <w:rPr>
                <w:rFonts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77A7B24" w14:textId="77777777" w:rsidR="00C54AB5" w:rsidRPr="009F3A34" w:rsidRDefault="00C54AB5" w:rsidP="00B374D8">
            <w:pPr>
              <w:jc w:val="both"/>
              <w:rPr>
                <w:b/>
              </w:rPr>
            </w:pPr>
          </w:p>
        </w:tc>
        <w:tc>
          <w:tcPr>
            <w:tcW w:w="709" w:type="dxa"/>
            <w:tcBorders>
              <w:top w:val="single" w:sz="4" w:space="0" w:color="auto"/>
              <w:left w:val="single" w:sz="4" w:space="0" w:color="auto"/>
              <w:bottom w:val="single" w:sz="4" w:space="0" w:color="auto"/>
              <w:right w:val="single" w:sz="4" w:space="0" w:color="auto"/>
            </w:tcBorders>
            <w:vAlign w:val="center"/>
          </w:tcPr>
          <w:p w14:paraId="10D305E6" w14:textId="77777777" w:rsidR="00C54AB5" w:rsidRPr="00B15705" w:rsidRDefault="00C54AB5" w:rsidP="00B374D8">
            <w:pPr>
              <w:pStyle w:val="Heading3"/>
              <w:jc w:val="both"/>
              <w:rPr>
                <w:rFonts w:cs="Arial"/>
              </w:rPr>
            </w:pPr>
          </w:p>
        </w:tc>
      </w:tr>
      <w:tr w:rsidR="00C54AB5" w:rsidRPr="00B15705" w14:paraId="3EC15E14" w14:textId="77777777" w:rsidTr="00B374D8">
        <w:trPr>
          <w:trHeight w:val="796"/>
        </w:trPr>
        <w:tc>
          <w:tcPr>
            <w:tcW w:w="2093" w:type="dxa"/>
            <w:vMerge w:val="restart"/>
            <w:tcBorders>
              <w:left w:val="single" w:sz="4" w:space="0" w:color="auto"/>
              <w:right w:val="single" w:sz="4" w:space="0" w:color="auto"/>
            </w:tcBorders>
            <w:shd w:val="clear" w:color="auto" w:fill="auto"/>
          </w:tcPr>
          <w:p w14:paraId="36713666" w14:textId="77777777" w:rsidR="00C54AB5" w:rsidRDefault="00C54AB5" w:rsidP="00B374D8">
            <w:pPr>
              <w:rPr>
                <w:rFonts w:cs="Arial"/>
                <w:b/>
              </w:rPr>
            </w:pPr>
            <w:r>
              <w:rPr>
                <w:rFonts w:cs="Arial"/>
                <w:b/>
              </w:rPr>
              <w:t>Role related requirements</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040BA14" w14:textId="427C9C78" w:rsidR="00C54AB5" w:rsidRPr="00D70F8A" w:rsidRDefault="009D78E3" w:rsidP="00B374D8">
            <w:pPr>
              <w:pStyle w:val="NormalWeb"/>
              <w:jc w:val="both"/>
              <w:rPr>
                <w:rFonts w:ascii="Arial" w:hAnsi="Arial" w:cs="Arial"/>
                <w:sz w:val="22"/>
                <w:szCs w:val="22"/>
              </w:rPr>
            </w:pPr>
            <w:r>
              <w:rPr>
                <w:rFonts w:ascii="Arial" w:hAnsi="Arial" w:cs="Arial"/>
                <w:sz w:val="22"/>
                <w:szCs w:val="22"/>
              </w:rPr>
              <w:t xml:space="preserve">Significant experience managing financial services at a senior level in a large public sector organisation, and a track record of successful achievement.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E2F4EA2" w14:textId="77777777" w:rsidR="00C54AB5" w:rsidRPr="00B15705" w:rsidRDefault="00C54AB5" w:rsidP="00B374D8">
            <w:pPr>
              <w:pStyle w:val="Heading3"/>
              <w:jc w:val="both"/>
              <w:rPr>
                <w:rFonts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37E86DA0" w14:textId="77777777" w:rsidR="00C54AB5" w:rsidRPr="009F3A34" w:rsidRDefault="00C54AB5" w:rsidP="00B374D8">
            <w:pPr>
              <w:jc w:val="both"/>
              <w:rPr>
                <w:b/>
              </w:rPr>
            </w:pPr>
          </w:p>
        </w:tc>
        <w:tc>
          <w:tcPr>
            <w:tcW w:w="709" w:type="dxa"/>
            <w:tcBorders>
              <w:top w:val="single" w:sz="4" w:space="0" w:color="auto"/>
              <w:left w:val="single" w:sz="4" w:space="0" w:color="auto"/>
              <w:bottom w:val="single" w:sz="4" w:space="0" w:color="auto"/>
              <w:right w:val="single" w:sz="4" w:space="0" w:color="auto"/>
            </w:tcBorders>
            <w:vAlign w:val="center"/>
          </w:tcPr>
          <w:p w14:paraId="6AC2659E" w14:textId="77777777" w:rsidR="00C54AB5" w:rsidRPr="00B15705" w:rsidRDefault="00C54AB5" w:rsidP="00B374D8">
            <w:pPr>
              <w:pStyle w:val="Heading3"/>
              <w:jc w:val="both"/>
              <w:rPr>
                <w:rFonts w:cs="Arial"/>
              </w:rPr>
            </w:pPr>
          </w:p>
        </w:tc>
      </w:tr>
      <w:tr w:rsidR="00C54AB5" w:rsidRPr="00B15705" w14:paraId="58498E18" w14:textId="77777777" w:rsidTr="00B374D8">
        <w:trPr>
          <w:trHeight w:val="796"/>
        </w:trPr>
        <w:tc>
          <w:tcPr>
            <w:tcW w:w="2093" w:type="dxa"/>
            <w:vMerge/>
            <w:tcBorders>
              <w:left w:val="single" w:sz="4" w:space="0" w:color="auto"/>
              <w:right w:val="single" w:sz="4" w:space="0" w:color="auto"/>
            </w:tcBorders>
            <w:shd w:val="clear" w:color="auto" w:fill="auto"/>
          </w:tcPr>
          <w:p w14:paraId="1B42EC86" w14:textId="77777777" w:rsidR="00C54AB5" w:rsidRDefault="00C54AB5" w:rsidP="00B374D8">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178A08D" w14:textId="2AB9ED28" w:rsidR="00C54AB5" w:rsidRPr="00D70F8A" w:rsidRDefault="009D78E3" w:rsidP="00B374D8">
            <w:pPr>
              <w:pStyle w:val="NormalWeb"/>
              <w:jc w:val="both"/>
              <w:rPr>
                <w:rFonts w:ascii="Arial" w:hAnsi="Arial" w:cs="Arial"/>
                <w:sz w:val="22"/>
                <w:szCs w:val="22"/>
              </w:rPr>
            </w:pPr>
            <w:r w:rsidRPr="003069FA">
              <w:rPr>
                <w:rFonts w:ascii="Arial" w:hAnsi="Arial" w:cs="Arial"/>
                <w:sz w:val="22"/>
                <w:szCs w:val="22"/>
              </w:rPr>
              <w:t>Challenge at the most senior level the use of resources (people and finances) with a ‘best value’ approach.</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BB43330" w14:textId="77777777" w:rsidR="00C54AB5" w:rsidRPr="00B15705" w:rsidRDefault="00C54AB5" w:rsidP="00B374D8">
            <w:pPr>
              <w:pStyle w:val="Heading3"/>
              <w:jc w:val="both"/>
              <w:rPr>
                <w:rFonts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B1C9CEB" w14:textId="77777777" w:rsidR="00C54AB5" w:rsidRPr="009F3A34" w:rsidRDefault="00C54AB5" w:rsidP="00B374D8">
            <w:pPr>
              <w:jc w:val="both"/>
              <w:rPr>
                <w:b/>
              </w:rPr>
            </w:pPr>
          </w:p>
        </w:tc>
        <w:tc>
          <w:tcPr>
            <w:tcW w:w="709" w:type="dxa"/>
            <w:tcBorders>
              <w:top w:val="single" w:sz="4" w:space="0" w:color="auto"/>
              <w:left w:val="single" w:sz="4" w:space="0" w:color="auto"/>
              <w:bottom w:val="single" w:sz="4" w:space="0" w:color="auto"/>
              <w:right w:val="single" w:sz="4" w:space="0" w:color="auto"/>
            </w:tcBorders>
            <w:vAlign w:val="center"/>
          </w:tcPr>
          <w:p w14:paraId="63BCAD19" w14:textId="77777777" w:rsidR="00C54AB5" w:rsidRPr="00B15705" w:rsidRDefault="00C54AB5" w:rsidP="00B374D8">
            <w:pPr>
              <w:pStyle w:val="Heading3"/>
              <w:jc w:val="both"/>
              <w:rPr>
                <w:rFonts w:cs="Arial"/>
              </w:rPr>
            </w:pPr>
          </w:p>
        </w:tc>
      </w:tr>
      <w:tr w:rsidR="009D78E3" w:rsidRPr="00B15705" w14:paraId="5134CF73" w14:textId="77777777" w:rsidTr="00B374D8">
        <w:trPr>
          <w:trHeight w:val="796"/>
        </w:trPr>
        <w:tc>
          <w:tcPr>
            <w:tcW w:w="2093" w:type="dxa"/>
            <w:tcBorders>
              <w:left w:val="single" w:sz="4" w:space="0" w:color="auto"/>
              <w:right w:val="single" w:sz="4" w:space="0" w:color="auto"/>
            </w:tcBorders>
            <w:shd w:val="clear" w:color="auto" w:fill="auto"/>
          </w:tcPr>
          <w:p w14:paraId="3AF21C9D" w14:textId="77777777" w:rsidR="009D78E3" w:rsidRDefault="009D78E3" w:rsidP="00B374D8">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5408BAC" w14:textId="01CCFCB8" w:rsidR="009D78E3" w:rsidRPr="003069FA" w:rsidRDefault="009D78E3" w:rsidP="00B374D8">
            <w:pPr>
              <w:pStyle w:val="NormalWeb"/>
              <w:jc w:val="both"/>
              <w:rPr>
                <w:rFonts w:ascii="Arial" w:hAnsi="Arial" w:cs="Arial"/>
                <w:sz w:val="22"/>
                <w:szCs w:val="22"/>
              </w:rPr>
            </w:pPr>
            <w:r>
              <w:rPr>
                <w:rFonts w:ascii="Arial" w:hAnsi="Arial" w:cs="Arial"/>
                <w:sz w:val="22"/>
                <w:szCs w:val="22"/>
              </w:rPr>
              <w:t xml:space="preserve">Able to understand and interpret complex information, including financial information.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483B411E" w14:textId="77777777" w:rsidR="009D78E3" w:rsidRPr="00B15705" w:rsidRDefault="009D78E3" w:rsidP="00B374D8">
            <w:pPr>
              <w:pStyle w:val="Heading3"/>
              <w:jc w:val="both"/>
              <w:rPr>
                <w:rFonts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43DEAA6" w14:textId="77777777" w:rsidR="009D78E3" w:rsidRPr="009F3A34" w:rsidRDefault="009D78E3" w:rsidP="00B374D8">
            <w:pPr>
              <w:jc w:val="both"/>
              <w:rPr>
                <w:b/>
              </w:rPr>
            </w:pPr>
          </w:p>
        </w:tc>
        <w:tc>
          <w:tcPr>
            <w:tcW w:w="709" w:type="dxa"/>
            <w:tcBorders>
              <w:top w:val="single" w:sz="4" w:space="0" w:color="auto"/>
              <w:left w:val="single" w:sz="4" w:space="0" w:color="auto"/>
              <w:bottom w:val="single" w:sz="4" w:space="0" w:color="auto"/>
              <w:right w:val="single" w:sz="4" w:space="0" w:color="auto"/>
            </w:tcBorders>
            <w:vAlign w:val="center"/>
          </w:tcPr>
          <w:p w14:paraId="765FB878" w14:textId="77777777" w:rsidR="009D78E3" w:rsidRPr="00B15705" w:rsidRDefault="009D78E3" w:rsidP="00B374D8">
            <w:pPr>
              <w:pStyle w:val="Heading3"/>
              <w:jc w:val="both"/>
              <w:rPr>
                <w:rFonts w:cs="Arial"/>
              </w:rPr>
            </w:pPr>
          </w:p>
        </w:tc>
      </w:tr>
      <w:tr w:rsidR="00C54AB5" w:rsidRPr="00B15705" w14:paraId="7DA5225D" w14:textId="77777777" w:rsidTr="00B374D8">
        <w:trPr>
          <w:trHeight w:val="630"/>
        </w:trPr>
        <w:tc>
          <w:tcPr>
            <w:tcW w:w="2093" w:type="dxa"/>
            <w:tcBorders>
              <w:left w:val="single" w:sz="4" w:space="0" w:color="auto"/>
              <w:right w:val="single" w:sz="4" w:space="0" w:color="auto"/>
            </w:tcBorders>
            <w:shd w:val="clear" w:color="auto" w:fill="auto"/>
            <w:vAlign w:val="center"/>
          </w:tcPr>
          <w:p w14:paraId="18DD0BC8" w14:textId="77777777" w:rsidR="00C54AB5" w:rsidRDefault="00C54AB5" w:rsidP="00B374D8">
            <w:pPr>
              <w:jc w:val="both"/>
              <w:rPr>
                <w:rFonts w:cs="Arial"/>
                <w:b/>
              </w:rPr>
            </w:pPr>
            <w:r>
              <w:rPr>
                <w:rFonts w:cs="Arial"/>
                <w:b/>
              </w:rPr>
              <w:t xml:space="preserve">Qualifications and CPD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4B56A22" w14:textId="77777777" w:rsidR="009D78E3" w:rsidRDefault="009D78E3" w:rsidP="009D78E3">
            <w:pPr>
              <w:pStyle w:val="BodyTextIndent"/>
              <w:tabs>
                <w:tab w:val="left" w:pos="252"/>
              </w:tabs>
              <w:ind w:left="0" w:firstLine="0"/>
              <w:jc w:val="left"/>
              <w:rPr>
                <w:rFonts w:cs="Arial"/>
                <w:szCs w:val="22"/>
              </w:rPr>
            </w:pPr>
            <w:r>
              <w:rPr>
                <w:rFonts w:cs="Arial"/>
                <w:szCs w:val="22"/>
              </w:rPr>
              <w:t xml:space="preserve">CCAB qualified (preferably CIPFA or CIMA) </w:t>
            </w:r>
          </w:p>
          <w:p w14:paraId="7319C20F" w14:textId="02A37B14" w:rsidR="00C54AB5" w:rsidRPr="00D70F8A" w:rsidRDefault="00C54AB5" w:rsidP="00B374D8">
            <w:pPr>
              <w:pStyle w:val="BodyTextIndent"/>
              <w:tabs>
                <w:tab w:val="left" w:pos="252"/>
              </w:tabs>
              <w:ind w:left="0" w:firstLine="0"/>
              <w:rPr>
                <w:rFonts w:cs="Arial"/>
                <w:szCs w:val="22"/>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E36A173" w14:textId="77777777" w:rsidR="00C54AB5" w:rsidRPr="00B15705" w:rsidRDefault="00C54AB5" w:rsidP="00B374D8">
            <w:pPr>
              <w:pStyle w:val="Heading3"/>
              <w:jc w:val="both"/>
              <w:rPr>
                <w:rFonts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0DC971D" w14:textId="77777777" w:rsidR="00C54AB5" w:rsidRPr="009F3A34" w:rsidRDefault="00C54AB5" w:rsidP="00B374D8">
            <w:pPr>
              <w:jc w:val="both"/>
              <w:rPr>
                <w:rFonts w:cs="Arial"/>
                <w:b/>
              </w:rPr>
            </w:pPr>
          </w:p>
        </w:tc>
        <w:tc>
          <w:tcPr>
            <w:tcW w:w="709" w:type="dxa"/>
            <w:tcBorders>
              <w:top w:val="single" w:sz="4" w:space="0" w:color="auto"/>
              <w:left w:val="single" w:sz="4" w:space="0" w:color="auto"/>
              <w:bottom w:val="single" w:sz="4" w:space="0" w:color="auto"/>
              <w:right w:val="single" w:sz="4" w:space="0" w:color="auto"/>
            </w:tcBorders>
            <w:vAlign w:val="center"/>
          </w:tcPr>
          <w:p w14:paraId="399E0150" w14:textId="77777777" w:rsidR="00C54AB5" w:rsidRPr="00B15705" w:rsidRDefault="00C54AB5" w:rsidP="00B374D8">
            <w:pPr>
              <w:pStyle w:val="Heading3"/>
              <w:jc w:val="both"/>
              <w:rPr>
                <w:rFonts w:cs="Arial"/>
              </w:rPr>
            </w:pPr>
          </w:p>
        </w:tc>
      </w:tr>
      <w:tr w:rsidR="00C54AB5" w:rsidRPr="00B15705" w14:paraId="38CA6FDF" w14:textId="77777777" w:rsidTr="00B374D8">
        <w:trPr>
          <w:gridAfter w:val="3"/>
          <w:wAfter w:w="2127" w:type="dxa"/>
        </w:trPr>
        <w:tc>
          <w:tcPr>
            <w:tcW w:w="2093" w:type="dxa"/>
            <w:tcBorders>
              <w:top w:val="single" w:sz="4" w:space="0" w:color="auto"/>
              <w:left w:val="single" w:sz="4" w:space="0" w:color="auto"/>
              <w:bottom w:val="single" w:sz="4" w:space="0" w:color="auto"/>
              <w:right w:val="single" w:sz="4" w:space="0" w:color="auto"/>
            </w:tcBorders>
          </w:tcPr>
          <w:p w14:paraId="67F4123D" w14:textId="77777777" w:rsidR="00C54AB5" w:rsidRDefault="00C54AB5" w:rsidP="00B374D8">
            <w:pPr>
              <w:pStyle w:val="Heading5"/>
              <w:jc w:val="both"/>
              <w:rPr>
                <w:rFonts w:cs="Arial"/>
                <w:b/>
                <w:sz w:val="20"/>
              </w:rPr>
            </w:pPr>
          </w:p>
          <w:p w14:paraId="196C9437" w14:textId="77777777" w:rsidR="00C54AB5" w:rsidRPr="009F3A34" w:rsidRDefault="00C54AB5" w:rsidP="00B374D8">
            <w:pPr>
              <w:pStyle w:val="Heading5"/>
              <w:jc w:val="both"/>
              <w:rPr>
                <w:rFonts w:cs="Arial"/>
                <w:b/>
                <w:sz w:val="20"/>
              </w:rPr>
            </w:pPr>
            <w:r w:rsidRPr="009F3A34">
              <w:rPr>
                <w:rFonts w:cs="Arial"/>
                <w:b/>
                <w:sz w:val="20"/>
              </w:rPr>
              <w:t>A -</w:t>
            </w:r>
            <w:r>
              <w:rPr>
                <w:rFonts w:cs="Arial"/>
                <w:b/>
                <w:sz w:val="20"/>
              </w:rPr>
              <w:t xml:space="preserve"> </w:t>
            </w:r>
            <w:r w:rsidRPr="009F3A34">
              <w:rPr>
                <w:rFonts w:cs="Arial"/>
                <w:b/>
                <w:sz w:val="20"/>
              </w:rPr>
              <w:t>Application</w:t>
            </w:r>
          </w:p>
        </w:tc>
        <w:tc>
          <w:tcPr>
            <w:tcW w:w="2835" w:type="dxa"/>
            <w:tcBorders>
              <w:top w:val="single" w:sz="4" w:space="0" w:color="auto"/>
              <w:left w:val="single" w:sz="4" w:space="0" w:color="auto"/>
              <w:bottom w:val="single" w:sz="4" w:space="0" w:color="auto"/>
              <w:right w:val="single" w:sz="4" w:space="0" w:color="auto"/>
            </w:tcBorders>
          </w:tcPr>
          <w:p w14:paraId="757EC497" w14:textId="77777777" w:rsidR="00C54AB5" w:rsidRDefault="00C54AB5" w:rsidP="00B374D8">
            <w:pPr>
              <w:pStyle w:val="Heading6"/>
              <w:jc w:val="both"/>
              <w:rPr>
                <w:rFonts w:cs="Arial"/>
                <w:b/>
                <w:sz w:val="20"/>
              </w:rPr>
            </w:pPr>
          </w:p>
          <w:p w14:paraId="1B48C10E" w14:textId="77777777" w:rsidR="00C54AB5" w:rsidRPr="009F3A34" w:rsidRDefault="00C54AB5" w:rsidP="00B374D8">
            <w:pPr>
              <w:pStyle w:val="Heading6"/>
              <w:jc w:val="both"/>
              <w:rPr>
                <w:rFonts w:cs="Arial"/>
                <w:b/>
                <w:sz w:val="20"/>
              </w:rPr>
            </w:pPr>
            <w:r>
              <w:rPr>
                <w:rFonts w:cs="Arial"/>
                <w:b/>
                <w:sz w:val="20"/>
              </w:rPr>
              <w:t xml:space="preserve">AC </w:t>
            </w:r>
            <w:r w:rsidRPr="009F3A34">
              <w:rPr>
                <w:rFonts w:cs="Arial"/>
                <w:b/>
                <w:sz w:val="20"/>
              </w:rPr>
              <w:t xml:space="preserve">– </w:t>
            </w:r>
            <w:r>
              <w:rPr>
                <w:rFonts w:cs="Arial"/>
                <w:b/>
                <w:sz w:val="20"/>
              </w:rPr>
              <w:t>Assessment Centre</w:t>
            </w:r>
          </w:p>
          <w:p w14:paraId="5122F4A6" w14:textId="77777777" w:rsidR="00C54AB5" w:rsidRPr="009F3A34" w:rsidRDefault="00C54AB5" w:rsidP="00B374D8">
            <w:pPr>
              <w:pStyle w:val="Heading6"/>
              <w:jc w:val="both"/>
              <w:rPr>
                <w:rFonts w:cs="Arial"/>
                <w:b/>
                <w:sz w:val="20"/>
              </w:rPr>
            </w:pPr>
          </w:p>
        </w:tc>
        <w:tc>
          <w:tcPr>
            <w:tcW w:w="3118" w:type="dxa"/>
            <w:gridSpan w:val="2"/>
            <w:tcBorders>
              <w:top w:val="single" w:sz="4" w:space="0" w:color="auto"/>
              <w:left w:val="single" w:sz="4" w:space="0" w:color="auto"/>
              <w:bottom w:val="single" w:sz="4" w:space="0" w:color="auto"/>
              <w:right w:val="single" w:sz="4" w:space="0" w:color="auto"/>
            </w:tcBorders>
          </w:tcPr>
          <w:p w14:paraId="451077D8" w14:textId="77777777" w:rsidR="00C54AB5" w:rsidRDefault="00C54AB5" w:rsidP="00B374D8">
            <w:pPr>
              <w:pStyle w:val="Heading6"/>
              <w:jc w:val="both"/>
              <w:rPr>
                <w:rFonts w:cs="Arial"/>
                <w:b/>
                <w:sz w:val="20"/>
              </w:rPr>
            </w:pPr>
          </w:p>
          <w:p w14:paraId="23D276C2" w14:textId="77777777" w:rsidR="00C54AB5" w:rsidRPr="009F3A34" w:rsidRDefault="00C54AB5" w:rsidP="00B374D8">
            <w:pPr>
              <w:pStyle w:val="Heading6"/>
              <w:jc w:val="both"/>
              <w:rPr>
                <w:rFonts w:cs="Arial"/>
                <w:b/>
                <w:sz w:val="20"/>
              </w:rPr>
            </w:pPr>
            <w:r>
              <w:rPr>
                <w:rFonts w:cs="Arial"/>
                <w:b/>
                <w:sz w:val="20"/>
              </w:rPr>
              <w:t>D – Documentary Evidence</w:t>
            </w:r>
          </w:p>
          <w:p w14:paraId="5C22A96C" w14:textId="77777777" w:rsidR="00C54AB5" w:rsidRPr="009F3A34" w:rsidRDefault="00C54AB5" w:rsidP="00B374D8">
            <w:pPr>
              <w:pStyle w:val="Heading6"/>
              <w:jc w:val="both"/>
              <w:rPr>
                <w:rFonts w:cs="Arial"/>
                <w:b/>
                <w:sz w:val="20"/>
              </w:rPr>
            </w:pPr>
          </w:p>
        </w:tc>
      </w:tr>
    </w:tbl>
    <w:p w14:paraId="49329D78" w14:textId="77777777" w:rsidR="00C54AB5" w:rsidRDefault="00C54AB5" w:rsidP="00C54AB5"/>
    <w:p w14:paraId="1F781548" w14:textId="77777777" w:rsidR="000829EB" w:rsidRPr="000829EB" w:rsidRDefault="000829EB" w:rsidP="00CD0827">
      <w:pPr>
        <w:jc w:val="both"/>
        <w:rPr>
          <w:sz w:val="22"/>
        </w:rPr>
      </w:pPr>
    </w:p>
    <w:sectPr w:rsidR="000829EB" w:rsidRPr="000829EB" w:rsidSect="005C0029">
      <w:headerReference w:type="default" r:id="rId9"/>
      <w:pgSz w:w="11907" w:h="16840" w:code="9"/>
      <w:pgMar w:top="1134" w:right="1134" w:bottom="5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D061D" w14:textId="77777777" w:rsidR="003F35F2" w:rsidRDefault="003F35F2">
      <w:r>
        <w:separator/>
      </w:r>
    </w:p>
  </w:endnote>
  <w:endnote w:type="continuationSeparator" w:id="0">
    <w:p w14:paraId="0B8351C3" w14:textId="77777777" w:rsidR="003F35F2" w:rsidRDefault="003F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79648" w14:textId="77777777" w:rsidR="003F35F2" w:rsidRDefault="003F35F2">
      <w:r>
        <w:separator/>
      </w:r>
    </w:p>
  </w:footnote>
  <w:footnote w:type="continuationSeparator" w:id="0">
    <w:p w14:paraId="5099D5A9" w14:textId="77777777" w:rsidR="003F35F2" w:rsidRDefault="003F3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16CE" w14:textId="3E563F97" w:rsidR="006906ED" w:rsidRDefault="00690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CD09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7856CE"/>
    <w:multiLevelType w:val="hybridMultilevel"/>
    <w:tmpl w:val="BB72B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B4D60AE"/>
    <w:multiLevelType w:val="hybridMultilevel"/>
    <w:tmpl w:val="1BDE87B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3" w15:restartNumberingAfterBreak="0">
    <w:nsid w:val="36383FFF"/>
    <w:multiLevelType w:val="hybridMultilevel"/>
    <w:tmpl w:val="BC465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53966FA"/>
    <w:multiLevelType w:val="hybridMultilevel"/>
    <w:tmpl w:val="BA587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C67640"/>
    <w:multiLevelType w:val="hybridMultilevel"/>
    <w:tmpl w:val="B8E25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DE7286"/>
    <w:multiLevelType w:val="hybridMultilevel"/>
    <w:tmpl w:val="A70610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4367072">
    <w:abstractNumId w:val="6"/>
  </w:num>
  <w:num w:numId="2" w16cid:durableId="1479876583">
    <w:abstractNumId w:val="2"/>
  </w:num>
  <w:num w:numId="3" w16cid:durableId="1701666775">
    <w:abstractNumId w:val="1"/>
  </w:num>
  <w:num w:numId="4" w16cid:durableId="1489397745">
    <w:abstractNumId w:val="7"/>
  </w:num>
  <w:num w:numId="5" w16cid:durableId="563566008">
    <w:abstractNumId w:val="3"/>
  </w:num>
  <w:num w:numId="6" w16cid:durableId="665010075">
    <w:abstractNumId w:val="0"/>
  </w:num>
  <w:num w:numId="7" w16cid:durableId="543910147">
    <w:abstractNumId w:val="5"/>
  </w:num>
  <w:num w:numId="8" w16cid:durableId="90449367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15D"/>
    <w:rsid w:val="00005219"/>
    <w:rsid w:val="00014B14"/>
    <w:rsid w:val="00016919"/>
    <w:rsid w:val="00023661"/>
    <w:rsid w:val="00026D03"/>
    <w:rsid w:val="00032F5C"/>
    <w:rsid w:val="00033CDE"/>
    <w:rsid w:val="0003548A"/>
    <w:rsid w:val="00036A24"/>
    <w:rsid w:val="00040F23"/>
    <w:rsid w:val="00047B41"/>
    <w:rsid w:val="00055692"/>
    <w:rsid w:val="00056E64"/>
    <w:rsid w:val="00057711"/>
    <w:rsid w:val="00061DC6"/>
    <w:rsid w:val="00066024"/>
    <w:rsid w:val="000701B2"/>
    <w:rsid w:val="00077D78"/>
    <w:rsid w:val="000829EB"/>
    <w:rsid w:val="000A0FC4"/>
    <w:rsid w:val="000A2005"/>
    <w:rsid w:val="000A49B3"/>
    <w:rsid w:val="000A61BB"/>
    <w:rsid w:val="000B5817"/>
    <w:rsid w:val="000C3804"/>
    <w:rsid w:val="000C62FF"/>
    <w:rsid w:val="000D77BE"/>
    <w:rsid w:val="000E165A"/>
    <w:rsid w:val="000E18A6"/>
    <w:rsid w:val="000E708D"/>
    <w:rsid w:val="000F083E"/>
    <w:rsid w:val="000F7B09"/>
    <w:rsid w:val="000F7BA0"/>
    <w:rsid w:val="00103AFE"/>
    <w:rsid w:val="00106757"/>
    <w:rsid w:val="00116446"/>
    <w:rsid w:val="001177D9"/>
    <w:rsid w:val="0012270E"/>
    <w:rsid w:val="001240E5"/>
    <w:rsid w:val="001370D9"/>
    <w:rsid w:val="00170DD3"/>
    <w:rsid w:val="00177560"/>
    <w:rsid w:val="0017770A"/>
    <w:rsid w:val="001861A7"/>
    <w:rsid w:val="0019124D"/>
    <w:rsid w:val="00196668"/>
    <w:rsid w:val="001A71C7"/>
    <w:rsid w:val="001C097B"/>
    <w:rsid w:val="001E3098"/>
    <w:rsid w:val="001E520A"/>
    <w:rsid w:val="001F480F"/>
    <w:rsid w:val="001F63DD"/>
    <w:rsid w:val="00201BFF"/>
    <w:rsid w:val="00217C8A"/>
    <w:rsid w:val="00220D1E"/>
    <w:rsid w:val="002235C4"/>
    <w:rsid w:val="002358B3"/>
    <w:rsid w:val="002407A1"/>
    <w:rsid w:val="00241B9F"/>
    <w:rsid w:val="0024472A"/>
    <w:rsid w:val="00247EED"/>
    <w:rsid w:val="0027199B"/>
    <w:rsid w:val="002748DF"/>
    <w:rsid w:val="00277339"/>
    <w:rsid w:val="00287C1C"/>
    <w:rsid w:val="0029480F"/>
    <w:rsid w:val="0029684A"/>
    <w:rsid w:val="00296BF4"/>
    <w:rsid w:val="002B7232"/>
    <w:rsid w:val="002C414E"/>
    <w:rsid w:val="002C5D7D"/>
    <w:rsid w:val="002C615D"/>
    <w:rsid w:val="002D0D56"/>
    <w:rsid w:val="002D3C1A"/>
    <w:rsid w:val="002D5A9D"/>
    <w:rsid w:val="002E4D09"/>
    <w:rsid w:val="003014AA"/>
    <w:rsid w:val="00315C11"/>
    <w:rsid w:val="00323263"/>
    <w:rsid w:val="003266CB"/>
    <w:rsid w:val="003267FA"/>
    <w:rsid w:val="00334EEF"/>
    <w:rsid w:val="00342FDB"/>
    <w:rsid w:val="003444B0"/>
    <w:rsid w:val="003534FC"/>
    <w:rsid w:val="00354DB6"/>
    <w:rsid w:val="003611B1"/>
    <w:rsid w:val="00366C20"/>
    <w:rsid w:val="00374549"/>
    <w:rsid w:val="003815A5"/>
    <w:rsid w:val="003818CA"/>
    <w:rsid w:val="0038221A"/>
    <w:rsid w:val="00384F87"/>
    <w:rsid w:val="0038544F"/>
    <w:rsid w:val="00394EB8"/>
    <w:rsid w:val="003A1744"/>
    <w:rsid w:val="003A3145"/>
    <w:rsid w:val="003B5E50"/>
    <w:rsid w:val="003B662B"/>
    <w:rsid w:val="003C00E4"/>
    <w:rsid w:val="003C0C70"/>
    <w:rsid w:val="003C1876"/>
    <w:rsid w:val="003D20F7"/>
    <w:rsid w:val="003E5335"/>
    <w:rsid w:val="003F0D52"/>
    <w:rsid w:val="003F0DBF"/>
    <w:rsid w:val="003F35F2"/>
    <w:rsid w:val="003F5841"/>
    <w:rsid w:val="004031E8"/>
    <w:rsid w:val="00413C3C"/>
    <w:rsid w:val="0041586B"/>
    <w:rsid w:val="00415CC7"/>
    <w:rsid w:val="00417958"/>
    <w:rsid w:val="00425F07"/>
    <w:rsid w:val="00427B5B"/>
    <w:rsid w:val="0043253A"/>
    <w:rsid w:val="004432FD"/>
    <w:rsid w:val="00461CE5"/>
    <w:rsid w:val="0046395C"/>
    <w:rsid w:val="00463CE4"/>
    <w:rsid w:val="00464BC5"/>
    <w:rsid w:val="00465B37"/>
    <w:rsid w:val="00471FCB"/>
    <w:rsid w:val="00483333"/>
    <w:rsid w:val="00487428"/>
    <w:rsid w:val="004912B0"/>
    <w:rsid w:val="00496983"/>
    <w:rsid w:val="004A165C"/>
    <w:rsid w:val="004A5F9F"/>
    <w:rsid w:val="004B01B5"/>
    <w:rsid w:val="004B3B93"/>
    <w:rsid w:val="004C162B"/>
    <w:rsid w:val="004D09A5"/>
    <w:rsid w:val="004D18CD"/>
    <w:rsid w:val="004D2C54"/>
    <w:rsid w:val="004E166C"/>
    <w:rsid w:val="00500DBC"/>
    <w:rsid w:val="0051727A"/>
    <w:rsid w:val="00517331"/>
    <w:rsid w:val="005239B6"/>
    <w:rsid w:val="00531164"/>
    <w:rsid w:val="005335D8"/>
    <w:rsid w:val="0053361E"/>
    <w:rsid w:val="005368CA"/>
    <w:rsid w:val="0053734B"/>
    <w:rsid w:val="00547645"/>
    <w:rsid w:val="005A3202"/>
    <w:rsid w:val="005B44F6"/>
    <w:rsid w:val="005B569F"/>
    <w:rsid w:val="005C0029"/>
    <w:rsid w:val="005C00BB"/>
    <w:rsid w:val="005C10A0"/>
    <w:rsid w:val="005C154D"/>
    <w:rsid w:val="005C65B7"/>
    <w:rsid w:val="005C7248"/>
    <w:rsid w:val="005D033E"/>
    <w:rsid w:val="005D26CE"/>
    <w:rsid w:val="005D5BC5"/>
    <w:rsid w:val="005E1DFB"/>
    <w:rsid w:val="005F186F"/>
    <w:rsid w:val="0060112C"/>
    <w:rsid w:val="0061125D"/>
    <w:rsid w:val="006115D9"/>
    <w:rsid w:val="006125C0"/>
    <w:rsid w:val="00616E65"/>
    <w:rsid w:val="006319F2"/>
    <w:rsid w:val="00633B13"/>
    <w:rsid w:val="00640DCD"/>
    <w:rsid w:val="0064472C"/>
    <w:rsid w:val="006533C4"/>
    <w:rsid w:val="00655D93"/>
    <w:rsid w:val="006607D3"/>
    <w:rsid w:val="00662202"/>
    <w:rsid w:val="00665757"/>
    <w:rsid w:val="00667D8B"/>
    <w:rsid w:val="0067228D"/>
    <w:rsid w:val="006761DD"/>
    <w:rsid w:val="006906ED"/>
    <w:rsid w:val="0069404B"/>
    <w:rsid w:val="00694BAD"/>
    <w:rsid w:val="006A110C"/>
    <w:rsid w:val="006A4FA2"/>
    <w:rsid w:val="006B6CEC"/>
    <w:rsid w:val="006B72EE"/>
    <w:rsid w:val="006C02B4"/>
    <w:rsid w:val="006C0AC3"/>
    <w:rsid w:val="006C4D23"/>
    <w:rsid w:val="006D17CF"/>
    <w:rsid w:val="006D29F7"/>
    <w:rsid w:val="006D7C99"/>
    <w:rsid w:val="006E5675"/>
    <w:rsid w:val="006F4E90"/>
    <w:rsid w:val="00701C05"/>
    <w:rsid w:val="00702B01"/>
    <w:rsid w:val="00703D50"/>
    <w:rsid w:val="00712DD3"/>
    <w:rsid w:val="00713261"/>
    <w:rsid w:val="00722719"/>
    <w:rsid w:val="007235A2"/>
    <w:rsid w:val="007257B9"/>
    <w:rsid w:val="007264E8"/>
    <w:rsid w:val="007302E8"/>
    <w:rsid w:val="007413BD"/>
    <w:rsid w:val="00742AE3"/>
    <w:rsid w:val="00752F62"/>
    <w:rsid w:val="00753EF1"/>
    <w:rsid w:val="0076435E"/>
    <w:rsid w:val="00765F55"/>
    <w:rsid w:val="00773620"/>
    <w:rsid w:val="007905A9"/>
    <w:rsid w:val="007909F0"/>
    <w:rsid w:val="00791380"/>
    <w:rsid w:val="007A0A32"/>
    <w:rsid w:val="007A5477"/>
    <w:rsid w:val="007C2143"/>
    <w:rsid w:val="007C7F7F"/>
    <w:rsid w:val="007D3D1B"/>
    <w:rsid w:val="007D4356"/>
    <w:rsid w:val="007F7387"/>
    <w:rsid w:val="00807B2A"/>
    <w:rsid w:val="00810123"/>
    <w:rsid w:val="008156B6"/>
    <w:rsid w:val="00815BE0"/>
    <w:rsid w:val="00821492"/>
    <w:rsid w:val="008245F2"/>
    <w:rsid w:val="008256A3"/>
    <w:rsid w:val="00831764"/>
    <w:rsid w:val="00833113"/>
    <w:rsid w:val="0085604C"/>
    <w:rsid w:val="0085686E"/>
    <w:rsid w:val="00867483"/>
    <w:rsid w:val="008723A3"/>
    <w:rsid w:val="008731EA"/>
    <w:rsid w:val="00877121"/>
    <w:rsid w:val="00880B67"/>
    <w:rsid w:val="00896F63"/>
    <w:rsid w:val="008A6B66"/>
    <w:rsid w:val="008B0DA5"/>
    <w:rsid w:val="008B1DFC"/>
    <w:rsid w:val="008B213F"/>
    <w:rsid w:val="008B6D6B"/>
    <w:rsid w:val="008D1942"/>
    <w:rsid w:val="008E023B"/>
    <w:rsid w:val="008E2FD4"/>
    <w:rsid w:val="008E5116"/>
    <w:rsid w:val="008E6978"/>
    <w:rsid w:val="008F0484"/>
    <w:rsid w:val="0090664B"/>
    <w:rsid w:val="009158E5"/>
    <w:rsid w:val="00932D98"/>
    <w:rsid w:val="00937C45"/>
    <w:rsid w:val="00951AEA"/>
    <w:rsid w:val="0095261F"/>
    <w:rsid w:val="00961294"/>
    <w:rsid w:val="00972CC2"/>
    <w:rsid w:val="009757EE"/>
    <w:rsid w:val="00982A2B"/>
    <w:rsid w:val="0098730C"/>
    <w:rsid w:val="00987E61"/>
    <w:rsid w:val="00987FAB"/>
    <w:rsid w:val="0099260F"/>
    <w:rsid w:val="00992B0E"/>
    <w:rsid w:val="009955D5"/>
    <w:rsid w:val="009974E2"/>
    <w:rsid w:val="009A7DF1"/>
    <w:rsid w:val="009B07C6"/>
    <w:rsid w:val="009B10E8"/>
    <w:rsid w:val="009C0158"/>
    <w:rsid w:val="009C081E"/>
    <w:rsid w:val="009C1077"/>
    <w:rsid w:val="009C2467"/>
    <w:rsid w:val="009C26E4"/>
    <w:rsid w:val="009C5A09"/>
    <w:rsid w:val="009C63AC"/>
    <w:rsid w:val="009D4D7F"/>
    <w:rsid w:val="009D78E3"/>
    <w:rsid w:val="009E1D75"/>
    <w:rsid w:val="009E5686"/>
    <w:rsid w:val="009E6B17"/>
    <w:rsid w:val="009F3A34"/>
    <w:rsid w:val="009F56AB"/>
    <w:rsid w:val="009F674A"/>
    <w:rsid w:val="00A055E1"/>
    <w:rsid w:val="00A15DA4"/>
    <w:rsid w:val="00A1604C"/>
    <w:rsid w:val="00A204D8"/>
    <w:rsid w:val="00A26BDB"/>
    <w:rsid w:val="00A3703A"/>
    <w:rsid w:val="00A4147C"/>
    <w:rsid w:val="00A4486A"/>
    <w:rsid w:val="00A45C63"/>
    <w:rsid w:val="00A50E49"/>
    <w:rsid w:val="00A5230A"/>
    <w:rsid w:val="00A621B1"/>
    <w:rsid w:val="00A624C8"/>
    <w:rsid w:val="00A6657C"/>
    <w:rsid w:val="00A67049"/>
    <w:rsid w:val="00A72C5A"/>
    <w:rsid w:val="00A804CF"/>
    <w:rsid w:val="00A82CB5"/>
    <w:rsid w:val="00A82E06"/>
    <w:rsid w:val="00A83540"/>
    <w:rsid w:val="00A90DB1"/>
    <w:rsid w:val="00AA1976"/>
    <w:rsid w:val="00AA304B"/>
    <w:rsid w:val="00AA4E8F"/>
    <w:rsid w:val="00AA55ED"/>
    <w:rsid w:val="00AB1DAB"/>
    <w:rsid w:val="00AC20EF"/>
    <w:rsid w:val="00AC33D1"/>
    <w:rsid w:val="00AC43E7"/>
    <w:rsid w:val="00AC6CF9"/>
    <w:rsid w:val="00AC7875"/>
    <w:rsid w:val="00AD3F59"/>
    <w:rsid w:val="00AE21B1"/>
    <w:rsid w:val="00AE4D14"/>
    <w:rsid w:val="00AF4900"/>
    <w:rsid w:val="00AF4B72"/>
    <w:rsid w:val="00AF53AF"/>
    <w:rsid w:val="00B04A14"/>
    <w:rsid w:val="00B07D17"/>
    <w:rsid w:val="00B11634"/>
    <w:rsid w:val="00B15705"/>
    <w:rsid w:val="00B17E83"/>
    <w:rsid w:val="00B31531"/>
    <w:rsid w:val="00B32304"/>
    <w:rsid w:val="00B334D9"/>
    <w:rsid w:val="00B36506"/>
    <w:rsid w:val="00B551D7"/>
    <w:rsid w:val="00B55F2F"/>
    <w:rsid w:val="00B61411"/>
    <w:rsid w:val="00B66E4E"/>
    <w:rsid w:val="00B753C8"/>
    <w:rsid w:val="00B771D5"/>
    <w:rsid w:val="00B877F6"/>
    <w:rsid w:val="00B87A46"/>
    <w:rsid w:val="00B92BFD"/>
    <w:rsid w:val="00BA395C"/>
    <w:rsid w:val="00BA6517"/>
    <w:rsid w:val="00BA7688"/>
    <w:rsid w:val="00BB2B9E"/>
    <w:rsid w:val="00BB58BB"/>
    <w:rsid w:val="00BC4C28"/>
    <w:rsid w:val="00BC510F"/>
    <w:rsid w:val="00BC513A"/>
    <w:rsid w:val="00BD04F7"/>
    <w:rsid w:val="00BD208A"/>
    <w:rsid w:val="00BD20EC"/>
    <w:rsid w:val="00BF411F"/>
    <w:rsid w:val="00BF434E"/>
    <w:rsid w:val="00BF548B"/>
    <w:rsid w:val="00C02AE2"/>
    <w:rsid w:val="00C02D87"/>
    <w:rsid w:val="00C1555D"/>
    <w:rsid w:val="00C200C5"/>
    <w:rsid w:val="00C224E4"/>
    <w:rsid w:val="00C37EC1"/>
    <w:rsid w:val="00C43F20"/>
    <w:rsid w:val="00C462F2"/>
    <w:rsid w:val="00C54AB5"/>
    <w:rsid w:val="00C5556B"/>
    <w:rsid w:val="00C63B54"/>
    <w:rsid w:val="00C73A3A"/>
    <w:rsid w:val="00C74E27"/>
    <w:rsid w:val="00C77610"/>
    <w:rsid w:val="00C8638B"/>
    <w:rsid w:val="00C87FEB"/>
    <w:rsid w:val="00C900B9"/>
    <w:rsid w:val="00CB2A25"/>
    <w:rsid w:val="00CD0827"/>
    <w:rsid w:val="00CD29D2"/>
    <w:rsid w:val="00CE3304"/>
    <w:rsid w:val="00CE33CE"/>
    <w:rsid w:val="00CE3D63"/>
    <w:rsid w:val="00D11BEF"/>
    <w:rsid w:val="00D12769"/>
    <w:rsid w:val="00D24B00"/>
    <w:rsid w:val="00D25FB1"/>
    <w:rsid w:val="00D36B37"/>
    <w:rsid w:val="00D4439D"/>
    <w:rsid w:val="00D50191"/>
    <w:rsid w:val="00D52327"/>
    <w:rsid w:val="00D6473E"/>
    <w:rsid w:val="00D671CB"/>
    <w:rsid w:val="00D71FE6"/>
    <w:rsid w:val="00D84F69"/>
    <w:rsid w:val="00D87CA2"/>
    <w:rsid w:val="00D96557"/>
    <w:rsid w:val="00DA16AD"/>
    <w:rsid w:val="00DA5935"/>
    <w:rsid w:val="00DA7756"/>
    <w:rsid w:val="00DB5E01"/>
    <w:rsid w:val="00DC43A5"/>
    <w:rsid w:val="00DD7C7F"/>
    <w:rsid w:val="00DE5B73"/>
    <w:rsid w:val="00DF11D6"/>
    <w:rsid w:val="00DF3640"/>
    <w:rsid w:val="00DF3775"/>
    <w:rsid w:val="00E023A3"/>
    <w:rsid w:val="00E050AE"/>
    <w:rsid w:val="00E102F7"/>
    <w:rsid w:val="00E11C56"/>
    <w:rsid w:val="00E147BB"/>
    <w:rsid w:val="00E1669F"/>
    <w:rsid w:val="00E205E0"/>
    <w:rsid w:val="00E22D43"/>
    <w:rsid w:val="00E34970"/>
    <w:rsid w:val="00E357BD"/>
    <w:rsid w:val="00E5589D"/>
    <w:rsid w:val="00E60DA4"/>
    <w:rsid w:val="00E611A1"/>
    <w:rsid w:val="00E66488"/>
    <w:rsid w:val="00E6703A"/>
    <w:rsid w:val="00E71BE2"/>
    <w:rsid w:val="00E72CDA"/>
    <w:rsid w:val="00E8059A"/>
    <w:rsid w:val="00E87513"/>
    <w:rsid w:val="00E91661"/>
    <w:rsid w:val="00E94DF2"/>
    <w:rsid w:val="00ED21C7"/>
    <w:rsid w:val="00ED4491"/>
    <w:rsid w:val="00EE1447"/>
    <w:rsid w:val="00EE29A9"/>
    <w:rsid w:val="00EE2A89"/>
    <w:rsid w:val="00F03491"/>
    <w:rsid w:val="00F11E34"/>
    <w:rsid w:val="00F26347"/>
    <w:rsid w:val="00F466E7"/>
    <w:rsid w:val="00F477F7"/>
    <w:rsid w:val="00F52E55"/>
    <w:rsid w:val="00F9281E"/>
    <w:rsid w:val="00FA40CE"/>
    <w:rsid w:val="00FB3576"/>
    <w:rsid w:val="00FB4559"/>
    <w:rsid w:val="00FB486B"/>
    <w:rsid w:val="00FC580A"/>
    <w:rsid w:val="00FD0583"/>
    <w:rsid w:val="00FD6A88"/>
    <w:rsid w:val="00FE15B4"/>
    <w:rsid w:val="00FE2152"/>
    <w:rsid w:val="00FE6FE4"/>
    <w:rsid w:val="00FF0D34"/>
    <w:rsid w:val="00FF10DE"/>
    <w:rsid w:val="00FF1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7B28D"/>
  <w15:chartTrackingRefBased/>
  <w15:docId w15:val="{27103A0F-260D-4EA4-BBFF-D884408B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rPr>
      <w:i/>
      <w:iCs/>
      <w:sz w:val="22"/>
      <w:szCs w:val="20"/>
    </w:rPr>
  </w:style>
  <w:style w:type="paragraph" w:styleId="Title">
    <w:name w:val="Title"/>
    <w:basedOn w:val="Normal"/>
    <w:qFormat/>
    <w:pPr>
      <w:jc w:val="center"/>
    </w:pPr>
    <w:rPr>
      <w:b/>
      <w:bCs/>
    </w:rPr>
  </w:style>
  <w:style w:type="paragraph" w:styleId="BodyText">
    <w:name w:val="Body Text"/>
    <w:basedOn w:val="Normal"/>
    <w:pPr>
      <w:jc w:val="both"/>
    </w:pPr>
    <w:rPr>
      <w:rFonts w:cs="Arial"/>
    </w:rPr>
  </w:style>
  <w:style w:type="paragraph" w:styleId="Header">
    <w:name w:val="header"/>
    <w:basedOn w:val="Normal"/>
    <w:link w:val="HeaderChar"/>
    <w:uiPriority w:val="99"/>
    <w:rsid w:val="00633B13"/>
    <w:pPr>
      <w:tabs>
        <w:tab w:val="center" w:pos="4320"/>
        <w:tab w:val="right" w:pos="8640"/>
      </w:tabs>
    </w:pPr>
  </w:style>
  <w:style w:type="paragraph" w:styleId="Footer">
    <w:name w:val="footer"/>
    <w:basedOn w:val="Normal"/>
    <w:rsid w:val="00633B13"/>
    <w:pPr>
      <w:tabs>
        <w:tab w:val="center" w:pos="4320"/>
        <w:tab w:val="right" w:pos="8640"/>
      </w:tabs>
    </w:pPr>
  </w:style>
  <w:style w:type="paragraph" w:styleId="NormalWeb">
    <w:name w:val="Normal (Web)"/>
    <w:basedOn w:val="Normal"/>
    <w:rsid w:val="00B877F6"/>
    <w:pPr>
      <w:spacing w:before="100" w:beforeAutospacing="1" w:after="100" w:afterAutospacing="1"/>
    </w:pPr>
    <w:rPr>
      <w:rFonts w:ascii="Times New Roman" w:hAnsi="Times New Roman"/>
      <w:lang w:eastAsia="en-GB"/>
    </w:rPr>
  </w:style>
  <w:style w:type="paragraph" w:customStyle="1" w:styleId="Default">
    <w:name w:val="Default"/>
    <w:rsid w:val="00C74E27"/>
    <w:pPr>
      <w:autoSpaceDE w:val="0"/>
      <w:autoSpaceDN w:val="0"/>
      <w:adjustRightInd w:val="0"/>
    </w:pPr>
    <w:rPr>
      <w:rFonts w:ascii="Arial" w:hAnsi="Arial" w:cs="Arial"/>
      <w:color w:val="000000"/>
      <w:sz w:val="24"/>
      <w:szCs w:val="24"/>
    </w:rPr>
  </w:style>
  <w:style w:type="character" w:customStyle="1" w:styleId="legaddition5">
    <w:name w:val="legaddition5"/>
    <w:basedOn w:val="DefaultParagraphFont"/>
    <w:rsid w:val="006D17CF"/>
  </w:style>
  <w:style w:type="paragraph" w:styleId="BalloonText">
    <w:name w:val="Balloon Text"/>
    <w:basedOn w:val="Normal"/>
    <w:link w:val="BalloonTextChar"/>
    <w:rsid w:val="008245F2"/>
    <w:rPr>
      <w:rFonts w:ascii="Segoe UI" w:hAnsi="Segoe UI" w:cs="Segoe UI"/>
      <w:sz w:val="18"/>
      <w:szCs w:val="18"/>
    </w:rPr>
  </w:style>
  <w:style w:type="character" w:customStyle="1" w:styleId="BalloonTextChar">
    <w:name w:val="Balloon Text Char"/>
    <w:link w:val="BalloonText"/>
    <w:rsid w:val="008245F2"/>
    <w:rPr>
      <w:rFonts w:ascii="Segoe UI" w:hAnsi="Segoe UI" w:cs="Segoe UI"/>
      <w:sz w:val="18"/>
      <w:szCs w:val="18"/>
      <w:lang w:eastAsia="en-US"/>
    </w:rPr>
  </w:style>
  <w:style w:type="paragraph" w:styleId="ListParagraph">
    <w:name w:val="List Paragraph"/>
    <w:basedOn w:val="Normal"/>
    <w:uiPriority w:val="34"/>
    <w:qFormat/>
    <w:rsid w:val="009E1D75"/>
    <w:pPr>
      <w:ind w:left="720"/>
    </w:pPr>
  </w:style>
  <w:style w:type="character" w:customStyle="1" w:styleId="HeaderChar">
    <w:name w:val="Header Char"/>
    <w:link w:val="Header"/>
    <w:uiPriority w:val="99"/>
    <w:rsid w:val="00D12769"/>
    <w:rPr>
      <w:rFonts w:ascii="Arial" w:hAnsi="Arial"/>
      <w:sz w:val="24"/>
      <w:szCs w:val="24"/>
      <w:lang w:eastAsia="en-US"/>
    </w:rPr>
  </w:style>
  <w:style w:type="character" w:styleId="CommentReference">
    <w:name w:val="annotation reference"/>
    <w:rsid w:val="00A90DB1"/>
    <w:rPr>
      <w:sz w:val="16"/>
      <w:szCs w:val="16"/>
    </w:rPr>
  </w:style>
  <w:style w:type="paragraph" w:styleId="CommentText">
    <w:name w:val="annotation text"/>
    <w:basedOn w:val="Normal"/>
    <w:link w:val="CommentTextChar"/>
    <w:rsid w:val="00A90DB1"/>
    <w:rPr>
      <w:sz w:val="20"/>
      <w:szCs w:val="20"/>
    </w:rPr>
  </w:style>
  <w:style w:type="character" w:customStyle="1" w:styleId="CommentTextChar">
    <w:name w:val="Comment Text Char"/>
    <w:link w:val="CommentText"/>
    <w:rsid w:val="00A90DB1"/>
    <w:rPr>
      <w:rFonts w:ascii="Arial" w:hAnsi="Arial"/>
      <w:lang w:eastAsia="en-US"/>
    </w:rPr>
  </w:style>
  <w:style w:type="paragraph" w:styleId="CommentSubject">
    <w:name w:val="annotation subject"/>
    <w:basedOn w:val="CommentText"/>
    <w:next w:val="CommentText"/>
    <w:link w:val="CommentSubjectChar"/>
    <w:rsid w:val="00A90DB1"/>
    <w:rPr>
      <w:b/>
      <w:bCs/>
    </w:rPr>
  </w:style>
  <w:style w:type="character" w:customStyle="1" w:styleId="CommentSubjectChar">
    <w:name w:val="Comment Subject Char"/>
    <w:link w:val="CommentSubject"/>
    <w:rsid w:val="00A90DB1"/>
    <w:rPr>
      <w:rFonts w:ascii="Arial" w:hAnsi="Arial"/>
      <w:b/>
      <w:bCs/>
      <w:lang w:eastAsia="en-US"/>
    </w:rPr>
  </w:style>
  <w:style w:type="paragraph" w:styleId="BodyTextIndent3">
    <w:name w:val="Body Text Indent 3"/>
    <w:basedOn w:val="Normal"/>
    <w:link w:val="BodyTextIndent3Char"/>
    <w:rsid w:val="006125C0"/>
    <w:pPr>
      <w:spacing w:after="120"/>
      <w:ind w:left="283"/>
    </w:pPr>
    <w:rPr>
      <w:sz w:val="16"/>
      <w:szCs w:val="16"/>
    </w:rPr>
  </w:style>
  <w:style w:type="character" w:customStyle="1" w:styleId="BodyTextIndent3Char">
    <w:name w:val="Body Text Indent 3 Char"/>
    <w:link w:val="BodyTextIndent3"/>
    <w:rsid w:val="006125C0"/>
    <w:rPr>
      <w:rFonts w:ascii="Arial" w:hAnsi="Arial"/>
      <w:sz w:val="16"/>
      <w:szCs w:val="16"/>
      <w:lang w:eastAsia="en-US"/>
    </w:rPr>
  </w:style>
  <w:style w:type="character" w:customStyle="1" w:styleId="BodyTextIndentChar">
    <w:name w:val="Body Text Indent Char"/>
    <w:link w:val="BodyTextIndent"/>
    <w:rsid w:val="006607D3"/>
    <w:rPr>
      <w:rFonts w:ascii="Arial" w:hAnsi="Arial"/>
      <w:sz w:val="22"/>
      <w:szCs w:val="24"/>
      <w:lang w:eastAsia="en-US"/>
    </w:rPr>
  </w:style>
  <w:style w:type="paragraph" w:styleId="BodyTextIndent2">
    <w:name w:val="Body Text Indent 2"/>
    <w:basedOn w:val="Normal"/>
    <w:link w:val="BodyTextIndent2Char"/>
    <w:rsid w:val="00465B37"/>
    <w:pPr>
      <w:spacing w:after="120" w:line="480" w:lineRule="auto"/>
      <w:ind w:left="283"/>
    </w:pPr>
  </w:style>
  <w:style w:type="character" w:customStyle="1" w:styleId="BodyTextIndent2Char">
    <w:name w:val="Body Text Indent 2 Char"/>
    <w:link w:val="BodyTextIndent2"/>
    <w:rsid w:val="00465B37"/>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2149">
      <w:bodyDiv w:val="1"/>
      <w:marLeft w:val="0"/>
      <w:marRight w:val="0"/>
      <w:marTop w:val="0"/>
      <w:marBottom w:val="0"/>
      <w:divBdr>
        <w:top w:val="none" w:sz="0" w:space="0" w:color="auto"/>
        <w:left w:val="none" w:sz="0" w:space="0" w:color="auto"/>
        <w:bottom w:val="none" w:sz="0" w:space="0" w:color="auto"/>
        <w:right w:val="none" w:sz="0" w:space="0" w:color="auto"/>
      </w:divBdr>
    </w:div>
    <w:div w:id="230390987">
      <w:bodyDiv w:val="1"/>
      <w:marLeft w:val="0"/>
      <w:marRight w:val="0"/>
      <w:marTop w:val="0"/>
      <w:marBottom w:val="0"/>
      <w:divBdr>
        <w:top w:val="none" w:sz="0" w:space="0" w:color="auto"/>
        <w:left w:val="none" w:sz="0" w:space="0" w:color="auto"/>
        <w:bottom w:val="none" w:sz="0" w:space="0" w:color="auto"/>
        <w:right w:val="none" w:sz="0" w:space="0" w:color="auto"/>
      </w:divBdr>
    </w:div>
    <w:div w:id="873888419">
      <w:bodyDiv w:val="1"/>
      <w:marLeft w:val="0"/>
      <w:marRight w:val="0"/>
      <w:marTop w:val="0"/>
      <w:marBottom w:val="0"/>
      <w:divBdr>
        <w:top w:val="none" w:sz="0" w:space="0" w:color="auto"/>
        <w:left w:val="none" w:sz="0" w:space="0" w:color="auto"/>
        <w:bottom w:val="none" w:sz="0" w:space="0" w:color="auto"/>
        <w:right w:val="none" w:sz="0" w:space="0" w:color="auto"/>
      </w:divBdr>
    </w:div>
    <w:div w:id="1082989865">
      <w:bodyDiv w:val="1"/>
      <w:marLeft w:val="0"/>
      <w:marRight w:val="0"/>
      <w:marTop w:val="0"/>
      <w:marBottom w:val="0"/>
      <w:divBdr>
        <w:top w:val="none" w:sz="0" w:space="0" w:color="auto"/>
        <w:left w:val="none" w:sz="0" w:space="0" w:color="auto"/>
        <w:bottom w:val="none" w:sz="0" w:space="0" w:color="auto"/>
        <w:right w:val="none" w:sz="0" w:space="0" w:color="auto"/>
      </w:divBdr>
    </w:div>
    <w:div w:id="1239287182">
      <w:bodyDiv w:val="1"/>
      <w:marLeft w:val="0"/>
      <w:marRight w:val="0"/>
      <w:marTop w:val="0"/>
      <w:marBottom w:val="0"/>
      <w:divBdr>
        <w:top w:val="none" w:sz="0" w:space="0" w:color="auto"/>
        <w:left w:val="none" w:sz="0" w:space="0" w:color="auto"/>
        <w:bottom w:val="none" w:sz="0" w:space="0" w:color="auto"/>
        <w:right w:val="none" w:sz="0" w:space="0" w:color="auto"/>
      </w:divBdr>
    </w:div>
    <w:div w:id="1283223108">
      <w:bodyDiv w:val="1"/>
      <w:marLeft w:val="0"/>
      <w:marRight w:val="0"/>
      <w:marTop w:val="0"/>
      <w:marBottom w:val="0"/>
      <w:divBdr>
        <w:top w:val="none" w:sz="0" w:space="0" w:color="auto"/>
        <w:left w:val="none" w:sz="0" w:space="0" w:color="auto"/>
        <w:bottom w:val="none" w:sz="0" w:space="0" w:color="auto"/>
        <w:right w:val="none" w:sz="0" w:space="0" w:color="auto"/>
      </w:divBdr>
    </w:div>
    <w:div w:id="1312901661">
      <w:bodyDiv w:val="1"/>
      <w:marLeft w:val="0"/>
      <w:marRight w:val="0"/>
      <w:marTop w:val="0"/>
      <w:marBottom w:val="0"/>
      <w:divBdr>
        <w:top w:val="none" w:sz="0" w:space="0" w:color="auto"/>
        <w:left w:val="none" w:sz="0" w:space="0" w:color="auto"/>
        <w:bottom w:val="none" w:sz="0" w:space="0" w:color="auto"/>
        <w:right w:val="none" w:sz="0" w:space="0" w:color="auto"/>
      </w:divBdr>
    </w:div>
    <w:div w:id="1315454601">
      <w:bodyDiv w:val="1"/>
      <w:marLeft w:val="0"/>
      <w:marRight w:val="0"/>
      <w:marTop w:val="0"/>
      <w:marBottom w:val="0"/>
      <w:divBdr>
        <w:top w:val="none" w:sz="0" w:space="0" w:color="auto"/>
        <w:left w:val="none" w:sz="0" w:space="0" w:color="auto"/>
        <w:bottom w:val="none" w:sz="0" w:space="0" w:color="auto"/>
        <w:right w:val="none" w:sz="0" w:space="0" w:color="auto"/>
      </w:divBdr>
    </w:div>
    <w:div w:id="1393044340">
      <w:bodyDiv w:val="1"/>
      <w:marLeft w:val="0"/>
      <w:marRight w:val="0"/>
      <w:marTop w:val="0"/>
      <w:marBottom w:val="0"/>
      <w:divBdr>
        <w:top w:val="none" w:sz="0" w:space="0" w:color="auto"/>
        <w:left w:val="none" w:sz="0" w:space="0" w:color="auto"/>
        <w:bottom w:val="none" w:sz="0" w:space="0" w:color="auto"/>
        <w:right w:val="none" w:sz="0" w:space="0" w:color="auto"/>
      </w:divBdr>
    </w:div>
    <w:div w:id="1454251471">
      <w:bodyDiv w:val="1"/>
      <w:marLeft w:val="0"/>
      <w:marRight w:val="0"/>
      <w:marTop w:val="0"/>
      <w:marBottom w:val="0"/>
      <w:divBdr>
        <w:top w:val="none" w:sz="0" w:space="0" w:color="auto"/>
        <w:left w:val="none" w:sz="0" w:space="0" w:color="auto"/>
        <w:bottom w:val="none" w:sz="0" w:space="0" w:color="auto"/>
        <w:right w:val="none" w:sz="0" w:space="0" w:color="auto"/>
      </w:divBdr>
    </w:div>
    <w:div w:id="1482652627">
      <w:bodyDiv w:val="1"/>
      <w:marLeft w:val="0"/>
      <w:marRight w:val="0"/>
      <w:marTop w:val="0"/>
      <w:marBottom w:val="0"/>
      <w:divBdr>
        <w:top w:val="none" w:sz="0" w:space="0" w:color="auto"/>
        <w:left w:val="none" w:sz="0" w:space="0" w:color="auto"/>
        <w:bottom w:val="none" w:sz="0" w:space="0" w:color="auto"/>
        <w:right w:val="none" w:sz="0" w:space="0" w:color="auto"/>
      </w:divBdr>
    </w:div>
    <w:div w:id="1618178643">
      <w:bodyDiv w:val="1"/>
      <w:marLeft w:val="0"/>
      <w:marRight w:val="0"/>
      <w:marTop w:val="0"/>
      <w:marBottom w:val="0"/>
      <w:divBdr>
        <w:top w:val="none" w:sz="0" w:space="0" w:color="auto"/>
        <w:left w:val="none" w:sz="0" w:space="0" w:color="auto"/>
        <w:bottom w:val="none" w:sz="0" w:space="0" w:color="auto"/>
        <w:right w:val="none" w:sz="0" w:space="0" w:color="auto"/>
      </w:divBdr>
    </w:div>
    <w:div w:id="1957322133">
      <w:bodyDiv w:val="1"/>
      <w:marLeft w:val="0"/>
      <w:marRight w:val="0"/>
      <w:marTop w:val="0"/>
      <w:marBottom w:val="0"/>
      <w:divBdr>
        <w:top w:val="none" w:sz="0" w:space="0" w:color="auto"/>
        <w:left w:val="none" w:sz="0" w:space="0" w:color="auto"/>
        <w:bottom w:val="none" w:sz="0" w:space="0" w:color="auto"/>
        <w:right w:val="none" w:sz="0" w:space="0" w:color="auto"/>
      </w:divBdr>
    </w:div>
    <w:div w:id="212738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F5A192A34BC649A0F164BBBDBB795F" ma:contentTypeVersion="23" ma:contentTypeDescription="Create a new document." ma:contentTypeScope="" ma:versionID="5ac517d0283684384cf367fcdcf5fc48">
  <xsd:schema xmlns:xsd="http://www.w3.org/2001/XMLSchema" xmlns:xs="http://www.w3.org/2001/XMLSchema" xmlns:p="http://schemas.microsoft.com/office/2006/metadata/properties" xmlns:ns2="fb175359-7011-456e-ac2e-5e2fcdd1524b" xmlns:ns3="dad8a1f1-c099-4510-badf-34ec2f91645f" targetNamespace="http://schemas.microsoft.com/office/2006/metadata/properties" ma:root="true" ma:fieldsID="6a2d5b237a6e17c5d4765fea49cc7f51" ns2:_="" ns3:_="">
    <xsd:import namespace="fb175359-7011-456e-ac2e-5e2fcdd1524b"/>
    <xsd:import namespace="dad8a1f1-c099-4510-badf-34ec2f91645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75359-7011-456e-ac2e-5e2fcdd1524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376ea95-a9c8-4d11-9c16-52870ce25c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8a1f1-c099-4510-badf-34ec2f91645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77e80623-b669-480b-a93d-4f6e71cd34a8}" ma:internalName="TaxCatchAll" ma:showField="CatchAllData" ma:web="dad8a1f1-c099-4510-badf-34ec2f916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 xmlns="fb175359-7011-456e-ac2e-5e2fcdd1524b" xsi:nil="true"/>
    <MigrationWizIdPermissionLevels xmlns="fb175359-7011-456e-ac2e-5e2fcdd1524b" xsi:nil="true"/>
    <MigrationWizIdDocumentLibraryPermissions xmlns="fb175359-7011-456e-ac2e-5e2fcdd1524b" xsi:nil="true"/>
    <lcf76f155ced4ddcb4097134ff3c332f xmlns="fb175359-7011-456e-ac2e-5e2fcdd1524b">
      <Terms xmlns="http://schemas.microsoft.com/office/infopath/2007/PartnerControls"/>
    </lcf76f155ced4ddcb4097134ff3c332f>
    <TaxCatchAll xmlns="dad8a1f1-c099-4510-badf-34ec2f91645f" xsi:nil="true"/>
    <MigrationWizIdPermissions xmlns="fb175359-7011-456e-ac2e-5e2fcdd1524b" xsi:nil="true"/>
    <MigrationWizIdSecurityGroups xmlns="fb175359-7011-456e-ac2e-5e2fcdd1524b" xsi:nil="true"/>
  </documentManagement>
</p:properties>
</file>

<file path=customXml/itemProps1.xml><?xml version="1.0" encoding="utf-8"?>
<ds:datastoreItem xmlns:ds="http://schemas.openxmlformats.org/officeDocument/2006/customXml" ds:itemID="{AE6104AB-131C-4F61-8E71-9E051BE354D6}">
  <ds:schemaRefs>
    <ds:schemaRef ds:uri="http://schemas.openxmlformats.org/officeDocument/2006/bibliography"/>
  </ds:schemaRefs>
</ds:datastoreItem>
</file>

<file path=customXml/itemProps2.xml><?xml version="1.0" encoding="utf-8"?>
<ds:datastoreItem xmlns:ds="http://schemas.openxmlformats.org/officeDocument/2006/customXml" ds:itemID="{AD3B18D5-4BBA-47EA-81AB-C7AE65A8B1C0}"/>
</file>

<file path=customXml/itemProps3.xml><?xml version="1.0" encoding="utf-8"?>
<ds:datastoreItem xmlns:ds="http://schemas.openxmlformats.org/officeDocument/2006/customXml" ds:itemID="{1C5D66E3-B335-4E52-BB7C-6BE8351BD5AD}"/>
</file>

<file path=customXml/itemProps4.xml><?xml version="1.0" encoding="utf-8"?>
<ds:datastoreItem xmlns:ds="http://schemas.openxmlformats.org/officeDocument/2006/customXml" ds:itemID="{B6ED6558-C39C-4F8E-9E55-21BE168566D4}"/>
</file>

<file path=docProps/app.xml><?xml version="1.0" encoding="utf-8"?>
<Properties xmlns="http://schemas.openxmlformats.org/officeDocument/2006/extended-properties" xmlns:vt="http://schemas.openxmlformats.org/officeDocument/2006/docPropsVTypes">
  <Template>Normal</Template>
  <TotalTime>2</TotalTime>
  <Pages>6</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Lee Mann</cp:lastModifiedBy>
  <cp:revision>2</cp:revision>
  <cp:lastPrinted>2019-10-04T12:12:00Z</cp:lastPrinted>
  <dcterms:created xsi:type="dcterms:W3CDTF">2025-01-30T11:35:00Z</dcterms:created>
  <dcterms:modified xsi:type="dcterms:W3CDTF">2025-01-30T11:35:00Z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0x01010022F5A192A34BC649A0F164BBBDBB795F</vt:lpwstr>
  </property>
</Properties>
</file>