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2881"/>
        <w:gridCol w:w="2793"/>
        <w:gridCol w:w="1275"/>
        <w:gridCol w:w="1276"/>
      </w:tblGrid>
      <w:tr w:rsidR="00942E3A" w:rsidRPr="007251BE" w14:paraId="3755674C" w14:textId="77777777" w:rsidTr="00942E3A">
        <w:trPr>
          <w:trHeight w:val="274"/>
        </w:trPr>
        <w:tc>
          <w:tcPr>
            <w:tcW w:w="1415" w:type="dxa"/>
            <w:shd w:val="clear" w:color="auto" w:fill="D9E2F3" w:themeFill="accent1" w:themeFillTint="33"/>
          </w:tcPr>
          <w:p w14:paraId="5E6530FF" w14:textId="77777777" w:rsidR="00942E3A" w:rsidRPr="007251BE" w:rsidRDefault="00942E3A" w:rsidP="007251BE">
            <w:pPr>
              <w:spacing w:before="40" w:after="40" w:line="276" w:lineRule="auto"/>
              <w:rPr>
                <w:rFonts w:cs="Arial"/>
                <w:b/>
                <w:sz w:val="22"/>
                <w:szCs w:val="22"/>
              </w:rPr>
            </w:pPr>
            <w:r w:rsidRPr="007251BE">
              <w:rPr>
                <w:rFonts w:cs="Arial"/>
                <w:b/>
                <w:sz w:val="22"/>
                <w:szCs w:val="22"/>
              </w:rPr>
              <w:t>Job Title</w:t>
            </w:r>
          </w:p>
        </w:tc>
        <w:tc>
          <w:tcPr>
            <w:tcW w:w="8225" w:type="dxa"/>
            <w:gridSpan w:val="4"/>
            <w:shd w:val="clear" w:color="auto" w:fill="D9E2F3" w:themeFill="accent1" w:themeFillTint="33"/>
          </w:tcPr>
          <w:p w14:paraId="6B159DD8" w14:textId="77777777" w:rsidR="00942E3A" w:rsidRPr="007251BE" w:rsidRDefault="00942E3A" w:rsidP="007251BE">
            <w:pPr>
              <w:spacing w:before="40" w:after="40" w:line="276" w:lineRule="auto"/>
              <w:rPr>
                <w:rFonts w:cs="Arial"/>
                <w:b/>
                <w:sz w:val="22"/>
                <w:szCs w:val="22"/>
              </w:rPr>
            </w:pPr>
            <w:r w:rsidRPr="007251BE">
              <w:rPr>
                <w:rFonts w:cs="Arial"/>
                <w:b/>
                <w:bCs/>
                <w:sz w:val="22"/>
                <w:szCs w:val="22"/>
              </w:rPr>
              <w:t xml:space="preserve">Assistant Director Strategy and Commissioning </w:t>
            </w:r>
          </w:p>
        </w:tc>
      </w:tr>
      <w:tr w:rsidR="00942E3A" w:rsidRPr="007251BE" w14:paraId="72A9E4B9" w14:textId="77777777" w:rsidTr="008F2FCA">
        <w:tc>
          <w:tcPr>
            <w:tcW w:w="1415" w:type="dxa"/>
            <w:tcBorders>
              <w:bottom w:val="single" w:sz="4" w:space="0" w:color="auto"/>
            </w:tcBorders>
            <w:shd w:val="clear" w:color="auto" w:fill="auto"/>
          </w:tcPr>
          <w:p w14:paraId="6268A3F3" w14:textId="77777777" w:rsidR="00942E3A" w:rsidRPr="007251BE" w:rsidRDefault="00942E3A" w:rsidP="007251BE">
            <w:pPr>
              <w:spacing w:before="40" w:after="40" w:line="276" w:lineRule="auto"/>
              <w:rPr>
                <w:rFonts w:cs="Arial"/>
                <w:b/>
                <w:sz w:val="22"/>
                <w:szCs w:val="22"/>
              </w:rPr>
            </w:pPr>
            <w:r w:rsidRPr="007251BE">
              <w:rPr>
                <w:rFonts w:cs="Arial"/>
                <w:b/>
                <w:sz w:val="22"/>
                <w:szCs w:val="22"/>
              </w:rPr>
              <w:t>Pay Grade</w:t>
            </w:r>
          </w:p>
        </w:tc>
        <w:tc>
          <w:tcPr>
            <w:tcW w:w="8225" w:type="dxa"/>
            <w:gridSpan w:val="4"/>
            <w:tcBorders>
              <w:bottom w:val="single" w:sz="4" w:space="0" w:color="auto"/>
            </w:tcBorders>
            <w:shd w:val="clear" w:color="auto" w:fill="auto"/>
          </w:tcPr>
          <w:p w14:paraId="63669D35" w14:textId="77777777" w:rsidR="00942E3A" w:rsidRPr="007251BE" w:rsidRDefault="00942E3A" w:rsidP="007251BE">
            <w:pPr>
              <w:spacing w:before="40" w:after="40" w:line="276" w:lineRule="auto"/>
              <w:rPr>
                <w:rFonts w:cs="Arial"/>
                <w:sz w:val="22"/>
                <w:szCs w:val="22"/>
              </w:rPr>
            </w:pPr>
            <w:r w:rsidRPr="007251BE">
              <w:rPr>
                <w:rFonts w:cs="Arial"/>
                <w:sz w:val="22"/>
                <w:szCs w:val="22"/>
              </w:rPr>
              <w:t>D1</w:t>
            </w:r>
          </w:p>
        </w:tc>
      </w:tr>
      <w:tr w:rsidR="00942E3A" w:rsidRPr="007251BE" w14:paraId="0D26AD29" w14:textId="77777777" w:rsidTr="008F2FCA">
        <w:tc>
          <w:tcPr>
            <w:tcW w:w="1415" w:type="dxa"/>
            <w:shd w:val="clear" w:color="auto" w:fill="auto"/>
          </w:tcPr>
          <w:p w14:paraId="7AB891AD" w14:textId="77777777" w:rsidR="00942E3A" w:rsidRPr="007251BE" w:rsidRDefault="00942E3A" w:rsidP="007251BE">
            <w:pPr>
              <w:spacing w:before="40" w:after="40" w:line="276" w:lineRule="auto"/>
              <w:rPr>
                <w:rFonts w:cs="Arial"/>
                <w:b/>
                <w:sz w:val="22"/>
                <w:szCs w:val="22"/>
              </w:rPr>
            </w:pPr>
            <w:r w:rsidRPr="007251BE">
              <w:rPr>
                <w:rFonts w:cs="Arial"/>
                <w:b/>
                <w:sz w:val="22"/>
                <w:szCs w:val="22"/>
              </w:rPr>
              <w:t>Directorate</w:t>
            </w:r>
          </w:p>
        </w:tc>
        <w:tc>
          <w:tcPr>
            <w:tcW w:w="8225" w:type="dxa"/>
            <w:gridSpan w:val="4"/>
            <w:shd w:val="clear" w:color="auto" w:fill="auto"/>
          </w:tcPr>
          <w:p w14:paraId="15B99F73" w14:textId="77777777" w:rsidR="00942E3A" w:rsidRPr="007251BE" w:rsidRDefault="00942E3A" w:rsidP="007251BE">
            <w:pPr>
              <w:tabs>
                <w:tab w:val="left" w:pos="6132"/>
              </w:tabs>
              <w:spacing w:before="40" w:after="40" w:line="276" w:lineRule="auto"/>
              <w:rPr>
                <w:rFonts w:cs="Arial"/>
                <w:sz w:val="22"/>
                <w:szCs w:val="22"/>
              </w:rPr>
            </w:pPr>
            <w:r w:rsidRPr="007251BE">
              <w:rPr>
                <w:rFonts w:cs="Arial"/>
                <w:sz w:val="22"/>
                <w:szCs w:val="22"/>
              </w:rPr>
              <w:t>Adults and Public Health</w:t>
            </w:r>
            <w:r w:rsidRPr="007251BE">
              <w:rPr>
                <w:rFonts w:cs="Arial"/>
                <w:sz w:val="22"/>
                <w:szCs w:val="22"/>
              </w:rPr>
              <w:tab/>
            </w:r>
          </w:p>
        </w:tc>
      </w:tr>
      <w:tr w:rsidR="00942E3A" w:rsidRPr="007251BE" w14:paraId="6A7F3114" w14:textId="77777777" w:rsidTr="008F2FCA">
        <w:tc>
          <w:tcPr>
            <w:tcW w:w="1415" w:type="dxa"/>
            <w:shd w:val="clear" w:color="auto" w:fill="auto"/>
          </w:tcPr>
          <w:p w14:paraId="1FCDC215" w14:textId="77777777" w:rsidR="00942E3A" w:rsidRPr="007251BE" w:rsidRDefault="00942E3A" w:rsidP="007251BE">
            <w:pPr>
              <w:spacing w:before="40" w:after="40" w:line="276" w:lineRule="auto"/>
              <w:rPr>
                <w:rFonts w:cs="Arial"/>
                <w:b/>
                <w:sz w:val="22"/>
                <w:szCs w:val="22"/>
              </w:rPr>
            </w:pPr>
            <w:r w:rsidRPr="007251BE">
              <w:rPr>
                <w:rFonts w:cs="Arial"/>
                <w:b/>
                <w:sz w:val="22"/>
                <w:szCs w:val="22"/>
              </w:rPr>
              <w:t>Division</w:t>
            </w:r>
          </w:p>
        </w:tc>
        <w:tc>
          <w:tcPr>
            <w:tcW w:w="8225" w:type="dxa"/>
            <w:gridSpan w:val="4"/>
            <w:shd w:val="clear" w:color="auto" w:fill="auto"/>
          </w:tcPr>
          <w:p w14:paraId="339B5E58" w14:textId="77777777" w:rsidR="00942E3A" w:rsidRPr="007251BE" w:rsidRDefault="00942E3A" w:rsidP="007251BE">
            <w:pPr>
              <w:autoSpaceDE w:val="0"/>
              <w:autoSpaceDN w:val="0"/>
              <w:adjustRightInd w:val="0"/>
              <w:spacing w:before="40" w:after="40" w:line="276" w:lineRule="auto"/>
              <w:rPr>
                <w:rFonts w:cs="Arial"/>
                <w:sz w:val="22"/>
                <w:szCs w:val="22"/>
              </w:rPr>
            </w:pPr>
            <w:r w:rsidRPr="007251BE">
              <w:rPr>
                <w:rFonts w:cs="Arial"/>
                <w:sz w:val="22"/>
                <w:szCs w:val="22"/>
              </w:rPr>
              <w:t>Commissioning</w:t>
            </w:r>
          </w:p>
        </w:tc>
      </w:tr>
      <w:tr w:rsidR="00942E3A" w:rsidRPr="007251BE" w14:paraId="1BB13618" w14:textId="77777777" w:rsidTr="008F2FCA">
        <w:tc>
          <w:tcPr>
            <w:tcW w:w="1415" w:type="dxa"/>
            <w:shd w:val="clear" w:color="auto" w:fill="auto"/>
          </w:tcPr>
          <w:p w14:paraId="2C8AC7AD" w14:textId="77777777" w:rsidR="00942E3A" w:rsidRPr="007251BE" w:rsidRDefault="00942E3A" w:rsidP="007251BE">
            <w:pPr>
              <w:spacing w:before="40" w:after="40" w:line="276" w:lineRule="auto"/>
              <w:rPr>
                <w:rFonts w:cs="Arial"/>
                <w:b/>
                <w:sz w:val="22"/>
                <w:szCs w:val="22"/>
              </w:rPr>
            </w:pPr>
            <w:r w:rsidRPr="007251BE">
              <w:rPr>
                <w:rFonts w:cs="Arial"/>
                <w:b/>
                <w:sz w:val="22"/>
                <w:szCs w:val="22"/>
              </w:rPr>
              <w:t>Reports to</w:t>
            </w:r>
          </w:p>
        </w:tc>
        <w:tc>
          <w:tcPr>
            <w:tcW w:w="8225" w:type="dxa"/>
            <w:gridSpan w:val="4"/>
            <w:shd w:val="clear" w:color="auto" w:fill="auto"/>
          </w:tcPr>
          <w:p w14:paraId="631AF18A" w14:textId="7106348C" w:rsidR="00942E3A" w:rsidRPr="007251BE" w:rsidRDefault="00942E3A" w:rsidP="007251BE">
            <w:pPr>
              <w:spacing w:before="40" w:after="40" w:line="276" w:lineRule="auto"/>
              <w:rPr>
                <w:rFonts w:cs="Arial"/>
                <w:sz w:val="22"/>
                <w:szCs w:val="22"/>
              </w:rPr>
            </w:pPr>
            <w:r w:rsidRPr="007251BE">
              <w:rPr>
                <w:rFonts w:cs="Arial"/>
                <w:sz w:val="22"/>
                <w:szCs w:val="22"/>
              </w:rPr>
              <w:t>Director of Adults and Public Health</w:t>
            </w:r>
          </w:p>
        </w:tc>
      </w:tr>
      <w:tr w:rsidR="00942E3A" w:rsidRPr="007251BE" w14:paraId="6002A629" w14:textId="77777777" w:rsidTr="008F2FCA">
        <w:tc>
          <w:tcPr>
            <w:tcW w:w="1415" w:type="dxa"/>
            <w:shd w:val="clear" w:color="auto" w:fill="auto"/>
          </w:tcPr>
          <w:p w14:paraId="7874ECF7" w14:textId="77777777" w:rsidR="00942E3A" w:rsidRPr="007251BE" w:rsidRDefault="00942E3A" w:rsidP="007251BE">
            <w:pPr>
              <w:spacing w:before="40" w:after="40" w:line="276" w:lineRule="auto"/>
              <w:rPr>
                <w:rFonts w:cs="Arial"/>
                <w:b/>
                <w:sz w:val="22"/>
                <w:szCs w:val="22"/>
              </w:rPr>
            </w:pPr>
            <w:r w:rsidRPr="007251BE">
              <w:rPr>
                <w:rFonts w:cs="Arial"/>
                <w:b/>
                <w:sz w:val="22"/>
                <w:szCs w:val="22"/>
              </w:rPr>
              <w:t>Budget</w:t>
            </w:r>
          </w:p>
        </w:tc>
        <w:tc>
          <w:tcPr>
            <w:tcW w:w="8225" w:type="dxa"/>
            <w:gridSpan w:val="4"/>
            <w:shd w:val="clear" w:color="auto" w:fill="auto"/>
          </w:tcPr>
          <w:p w14:paraId="38B3AD0D" w14:textId="77777777" w:rsidR="00942E3A" w:rsidRPr="007251BE" w:rsidRDefault="00942E3A" w:rsidP="007251BE">
            <w:pPr>
              <w:spacing w:before="40" w:after="40" w:line="276" w:lineRule="auto"/>
              <w:rPr>
                <w:rFonts w:cs="Arial"/>
                <w:sz w:val="22"/>
                <w:szCs w:val="22"/>
              </w:rPr>
            </w:pPr>
            <w:r w:rsidRPr="007251BE">
              <w:rPr>
                <w:rFonts w:cs="Arial"/>
                <w:sz w:val="22"/>
                <w:szCs w:val="22"/>
              </w:rPr>
              <w:t>Revenue commissioning budget approx. £60m (across Adults and Childrens Services) and a capital budget approx. £28m (across Adults and Childrens),</w:t>
            </w:r>
          </w:p>
        </w:tc>
      </w:tr>
      <w:tr w:rsidR="00942E3A" w:rsidRPr="007251BE" w14:paraId="17A5790A" w14:textId="77777777" w:rsidTr="008F2FCA">
        <w:tc>
          <w:tcPr>
            <w:tcW w:w="1415" w:type="dxa"/>
            <w:shd w:val="clear" w:color="auto" w:fill="auto"/>
          </w:tcPr>
          <w:p w14:paraId="60AD55F3" w14:textId="77777777" w:rsidR="00942E3A" w:rsidRPr="007251BE" w:rsidRDefault="00942E3A" w:rsidP="007251BE">
            <w:pPr>
              <w:spacing w:before="40" w:after="40" w:line="276" w:lineRule="auto"/>
              <w:rPr>
                <w:rFonts w:cs="Arial"/>
                <w:b/>
                <w:sz w:val="22"/>
                <w:szCs w:val="22"/>
              </w:rPr>
            </w:pPr>
            <w:r w:rsidRPr="007251BE">
              <w:rPr>
                <w:rFonts w:cs="Arial"/>
                <w:b/>
                <w:sz w:val="22"/>
                <w:szCs w:val="22"/>
              </w:rPr>
              <w:t>Location</w:t>
            </w:r>
          </w:p>
        </w:tc>
        <w:tc>
          <w:tcPr>
            <w:tcW w:w="8225" w:type="dxa"/>
            <w:gridSpan w:val="4"/>
            <w:shd w:val="clear" w:color="auto" w:fill="auto"/>
          </w:tcPr>
          <w:p w14:paraId="74C72A0F" w14:textId="33362A09" w:rsidR="00942E3A" w:rsidRPr="007251BE" w:rsidRDefault="00D15940" w:rsidP="007251BE">
            <w:pPr>
              <w:spacing w:before="40" w:after="40" w:line="276" w:lineRule="auto"/>
              <w:rPr>
                <w:rFonts w:cs="Arial"/>
                <w:sz w:val="22"/>
                <w:szCs w:val="22"/>
              </w:rPr>
            </w:pPr>
            <w:r>
              <w:rPr>
                <w:rFonts w:cs="Arial"/>
                <w:sz w:val="22"/>
                <w:szCs w:val="22"/>
              </w:rPr>
              <w:t>Harrow Council Hub</w:t>
            </w:r>
          </w:p>
        </w:tc>
      </w:tr>
      <w:tr w:rsidR="00942E3A" w:rsidRPr="007251BE" w14:paraId="1367ABB5" w14:textId="77777777" w:rsidTr="008F2FCA">
        <w:tc>
          <w:tcPr>
            <w:tcW w:w="9640" w:type="dxa"/>
            <w:gridSpan w:val="5"/>
            <w:shd w:val="clear" w:color="auto" w:fill="auto"/>
          </w:tcPr>
          <w:p w14:paraId="42212436" w14:textId="77777777" w:rsidR="00942E3A" w:rsidRPr="007251BE" w:rsidRDefault="00942E3A" w:rsidP="007251BE">
            <w:pPr>
              <w:spacing w:before="40" w:after="40" w:line="276" w:lineRule="auto"/>
              <w:jc w:val="both"/>
              <w:rPr>
                <w:rFonts w:cs="Arial"/>
                <w:b/>
                <w:sz w:val="22"/>
                <w:szCs w:val="22"/>
              </w:rPr>
            </w:pPr>
            <w:r w:rsidRPr="007251BE">
              <w:rPr>
                <w:rFonts w:cs="Arial"/>
                <w:b/>
                <w:sz w:val="22"/>
                <w:szCs w:val="22"/>
              </w:rPr>
              <w:t>Role Purpose</w:t>
            </w:r>
          </w:p>
          <w:p w14:paraId="0C771292" w14:textId="77777777" w:rsidR="00942E3A" w:rsidRPr="007251BE" w:rsidRDefault="00942E3A" w:rsidP="007251BE">
            <w:pPr>
              <w:spacing w:line="276" w:lineRule="auto"/>
              <w:jc w:val="both"/>
              <w:rPr>
                <w:rFonts w:cs="Arial"/>
                <w:sz w:val="22"/>
                <w:szCs w:val="22"/>
              </w:rPr>
            </w:pPr>
          </w:p>
          <w:p w14:paraId="4F10348B" w14:textId="5E6231C6" w:rsidR="00942E3A" w:rsidRPr="007251BE" w:rsidRDefault="00942E3A" w:rsidP="007251BE">
            <w:pPr>
              <w:spacing w:line="276" w:lineRule="auto"/>
              <w:jc w:val="both"/>
              <w:rPr>
                <w:rFonts w:cs="Arial"/>
                <w:sz w:val="22"/>
                <w:szCs w:val="22"/>
              </w:rPr>
            </w:pPr>
            <w:r w:rsidRPr="007251BE">
              <w:rPr>
                <w:rFonts w:cs="Arial"/>
                <w:sz w:val="22"/>
                <w:szCs w:val="22"/>
              </w:rPr>
              <w:t xml:space="preserve">The Assistant Director of Strategy and Commissioning will: </w:t>
            </w:r>
          </w:p>
          <w:p w14:paraId="3BBC999B" w14:textId="77777777" w:rsidR="00942E3A" w:rsidRPr="007251BE" w:rsidRDefault="00942E3A" w:rsidP="007251BE">
            <w:pPr>
              <w:spacing w:line="276" w:lineRule="auto"/>
              <w:jc w:val="both"/>
              <w:rPr>
                <w:rFonts w:cs="Arial"/>
                <w:sz w:val="22"/>
                <w:szCs w:val="22"/>
              </w:rPr>
            </w:pPr>
          </w:p>
          <w:p w14:paraId="4D5D925E" w14:textId="77777777" w:rsidR="00942E3A" w:rsidRPr="007251BE" w:rsidRDefault="00942E3A" w:rsidP="007251BE">
            <w:pPr>
              <w:pStyle w:val="ListParagraph"/>
              <w:numPr>
                <w:ilvl w:val="0"/>
                <w:numId w:val="4"/>
              </w:numPr>
              <w:spacing w:line="276" w:lineRule="auto"/>
              <w:contextualSpacing/>
              <w:jc w:val="both"/>
            </w:pPr>
            <w:r w:rsidRPr="007251BE">
              <w:t>Manage and direct the strategic and general management of the of the Strategy and Commissioning Division</w:t>
            </w:r>
          </w:p>
          <w:p w14:paraId="19C50FCB" w14:textId="77777777" w:rsidR="00942E3A" w:rsidRPr="007251BE" w:rsidRDefault="00942E3A" w:rsidP="007251BE">
            <w:pPr>
              <w:pStyle w:val="ListParagraph"/>
              <w:numPr>
                <w:ilvl w:val="0"/>
                <w:numId w:val="4"/>
              </w:numPr>
              <w:spacing w:line="276" w:lineRule="auto"/>
              <w:contextualSpacing/>
              <w:jc w:val="both"/>
            </w:pPr>
            <w:r w:rsidRPr="007251BE">
              <w:rPr>
                <w:rStyle w:val="normaltextrun"/>
                <w:shd w:val="clear" w:color="auto" w:fill="FFFFFF"/>
              </w:rPr>
              <w:t>To provide organisational and strategic leadership to Strategy and Commissioning team.</w:t>
            </w:r>
          </w:p>
          <w:p w14:paraId="37FBAAF3" w14:textId="77777777" w:rsidR="00942E3A" w:rsidRPr="007251BE" w:rsidRDefault="00942E3A" w:rsidP="007251BE">
            <w:pPr>
              <w:pStyle w:val="ListParagraph"/>
              <w:numPr>
                <w:ilvl w:val="0"/>
                <w:numId w:val="4"/>
              </w:numPr>
              <w:spacing w:line="276" w:lineRule="auto"/>
              <w:contextualSpacing/>
              <w:jc w:val="both"/>
            </w:pPr>
            <w:r w:rsidRPr="007251BE">
              <w:t>Commissioning function for statutory and non-statutory services in Adults and Childrens.</w:t>
            </w:r>
          </w:p>
          <w:p w14:paraId="4CD9FBB3" w14:textId="77777777" w:rsidR="00942E3A" w:rsidRPr="007251BE" w:rsidRDefault="00942E3A" w:rsidP="007251BE">
            <w:pPr>
              <w:pStyle w:val="ListParagraph"/>
              <w:numPr>
                <w:ilvl w:val="0"/>
                <w:numId w:val="4"/>
              </w:numPr>
              <w:spacing w:line="276" w:lineRule="auto"/>
              <w:jc w:val="both"/>
              <w:rPr>
                <w:bCs/>
              </w:rPr>
            </w:pPr>
            <w:r w:rsidRPr="007251BE">
              <w:rPr>
                <w:bCs/>
              </w:rPr>
              <w:t>Advise the Director of Adults and Public Health and Director of Childrens Services in respect of reforms and responses to the national government agenda that impact on commissioning services across the Adults and Public Health Directorate.</w:t>
            </w:r>
          </w:p>
          <w:p w14:paraId="6199F08B" w14:textId="77777777" w:rsidR="00942E3A" w:rsidRPr="007251BE" w:rsidRDefault="00942E3A" w:rsidP="007251BE">
            <w:pPr>
              <w:pStyle w:val="ListParagraph"/>
              <w:numPr>
                <w:ilvl w:val="0"/>
                <w:numId w:val="4"/>
              </w:numPr>
              <w:spacing w:line="276" w:lineRule="auto"/>
              <w:contextualSpacing/>
              <w:jc w:val="both"/>
            </w:pPr>
            <w:r w:rsidRPr="007251BE">
              <w:t xml:space="preserve">Providing expert commissioning advice to elected Members. Develop and maintain effective working relationships with all relevant stakeholders both internal departments and members, and externally including with health, schools, stakeholders, providers, voluntary sector, service users, government bodies etc. </w:t>
            </w:r>
          </w:p>
          <w:p w14:paraId="69AE01A0" w14:textId="3DA9B3F6" w:rsidR="00942E3A" w:rsidRPr="007251BE" w:rsidRDefault="00942E3A" w:rsidP="007251BE">
            <w:pPr>
              <w:pStyle w:val="ListParagraph"/>
              <w:numPr>
                <w:ilvl w:val="0"/>
                <w:numId w:val="4"/>
              </w:numPr>
              <w:spacing w:line="276" w:lineRule="auto"/>
              <w:jc w:val="both"/>
            </w:pPr>
            <w:r w:rsidRPr="007251BE">
              <w:t>Manage and direct the integration of health and social care across Harrow and North West London (NWL).</w:t>
            </w:r>
          </w:p>
          <w:p w14:paraId="53813E00" w14:textId="77777777" w:rsidR="00942E3A" w:rsidRPr="007251BE" w:rsidRDefault="00942E3A" w:rsidP="007251BE">
            <w:pPr>
              <w:numPr>
                <w:ilvl w:val="0"/>
                <w:numId w:val="4"/>
              </w:numPr>
              <w:spacing w:line="276" w:lineRule="auto"/>
              <w:jc w:val="both"/>
              <w:rPr>
                <w:rFonts w:cs="Arial"/>
                <w:sz w:val="22"/>
                <w:szCs w:val="22"/>
              </w:rPr>
            </w:pPr>
            <w:r w:rsidRPr="007251BE">
              <w:rPr>
                <w:rFonts w:cs="Arial"/>
                <w:sz w:val="22"/>
                <w:szCs w:val="22"/>
              </w:rPr>
              <w:t>Represent and otherwise deputise for Portfolio Holders, Director of Adults and Public Health and Director of Childrens Services, as required.</w:t>
            </w:r>
          </w:p>
          <w:p w14:paraId="20346EE7" w14:textId="0C54A265" w:rsidR="00942E3A" w:rsidRPr="007251BE" w:rsidRDefault="00942E3A" w:rsidP="007251BE">
            <w:pPr>
              <w:numPr>
                <w:ilvl w:val="0"/>
                <w:numId w:val="4"/>
              </w:numPr>
              <w:spacing w:line="276" w:lineRule="auto"/>
              <w:jc w:val="both"/>
              <w:rPr>
                <w:rFonts w:cs="Arial"/>
                <w:sz w:val="22"/>
                <w:szCs w:val="22"/>
              </w:rPr>
            </w:pPr>
            <w:r w:rsidRPr="007251BE">
              <w:rPr>
                <w:rStyle w:val="normaltextrun"/>
                <w:rFonts w:cs="Arial"/>
                <w:color w:val="000000"/>
                <w:sz w:val="22"/>
                <w:szCs w:val="22"/>
                <w:shd w:val="clear" w:color="auto" w:fill="FFFFFF"/>
              </w:rPr>
              <w:t>To identify, implement and lead continuous improvement programmes that will improve Commissioning delivery and embed a performance and accountability culture that drives standards and performance. </w:t>
            </w:r>
            <w:r w:rsidRPr="007251BE">
              <w:rPr>
                <w:rStyle w:val="eop"/>
                <w:rFonts w:cs="Arial"/>
                <w:color w:val="000000"/>
                <w:sz w:val="22"/>
                <w:szCs w:val="22"/>
                <w:shd w:val="clear" w:color="auto" w:fill="FFFFFF"/>
              </w:rPr>
              <w:t> </w:t>
            </w:r>
          </w:p>
          <w:p w14:paraId="168F52C9" w14:textId="77777777" w:rsidR="00942E3A" w:rsidRPr="007251BE" w:rsidRDefault="00942E3A" w:rsidP="007251BE">
            <w:pPr>
              <w:pStyle w:val="ListParagraph"/>
              <w:spacing w:line="276" w:lineRule="auto"/>
              <w:jc w:val="both"/>
            </w:pPr>
          </w:p>
        </w:tc>
      </w:tr>
      <w:tr w:rsidR="00942E3A" w:rsidRPr="007251BE" w14:paraId="0224948A" w14:textId="77777777" w:rsidTr="008F2FCA">
        <w:trPr>
          <w:trHeight w:val="579"/>
        </w:trPr>
        <w:tc>
          <w:tcPr>
            <w:tcW w:w="9640" w:type="dxa"/>
            <w:gridSpan w:val="5"/>
            <w:shd w:val="clear" w:color="auto" w:fill="auto"/>
          </w:tcPr>
          <w:p w14:paraId="0B330B8F" w14:textId="77777777" w:rsidR="00942E3A" w:rsidRPr="007251BE" w:rsidRDefault="00942E3A" w:rsidP="007251BE">
            <w:pPr>
              <w:spacing w:before="40" w:after="40" w:line="276" w:lineRule="auto"/>
              <w:jc w:val="both"/>
              <w:rPr>
                <w:rFonts w:cs="Arial"/>
                <w:b/>
                <w:sz w:val="22"/>
                <w:szCs w:val="22"/>
              </w:rPr>
            </w:pPr>
            <w:r w:rsidRPr="007251BE">
              <w:rPr>
                <w:rFonts w:cs="Arial"/>
                <w:b/>
                <w:sz w:val="22"/>
                <w:szCs w:val="22"/>
              </w:rPr>
              <w:t>Measures of success</w:t>
            </w:r>
          </w:p>
          <w:p w14:paraId="404F2765" w14:textId="77777777" w:rsidR="00942E3A" w:rsidRPr="007251BE" w:rsidRDefault="00942E3A" w:rsidP="007251BE">
            <w:pPr>
              <w:spacing w:before="40" w:after="40" w:line="276" w:lineRule="auto"/>
              <w:jc w:val="both"/>
              <w:rPr>
                <w:rFonts w:cs="Arial"/>
                <w:b/>
                <w:sz w:val="22"/>
                <w:szCs w:val="22"/>
              </w:rPr>
            </w:pPr>
          </w:p>
          <w:p w14:paraId="37A71B3E" w14:textId="77777777" w:rsidR="00942E3A" w:rsidRPr="007251BE" w:rsidRDefault="00942E3A" w:rsidP="007251BE">
            <w:pPr>
              <w:tabs>
                <w:tab w:val="left" w:pos="0"/>
              </w:tabs>
              <w:spacing w:line="276" w:lineRule="auto"/>
              <w:jc w:val="both"/>
              <w:rPr>
                <w:rFonts w:cs="Arial"/>
                <w:sz w:val="22"/>
                <w:szCs w:val="22"/>
              </w:rPr>
            </w:pPr>
            <w:r w:rsidRPr="007251BE">
              <w:rPr>
                <w:rFonts w:cs="Arial"/>
                <w:sz w:val="22"/>
                <w:szCs w:val="22"/>
              </w:rPr>
              <w:t>The post holder will:</w:t>
            </w:r>
          </w:p>
          <w:p w14:paraId="20CCF34A" w14:textId="1B769AAD" w:rsidR="00942E3A" w:rsidRPr="007251BE" w:rsidRDefault="00942E3A" w:rsidP="007251BE">
            <w:pPr>
              <w:pStyle w:val="ListParagraph"/>
              <w:numPr>
                <w:ilvl w:val="0"/>
                <w:numId w:val="7"/>
              </w:numPr>
              <w:tabs>
                <w:tab w:val="left" w:pos="0"/>
              </w:tabs>
              <w:spacing w:line="276" w:lineRule="auto"/>
              <w:ind w:left="741" w:hanging="426"/>
              <w:jc w:val="both"/>
            </w:pPr>
            <w:r w:rsidRPr="007251BE">
              <w:t>be based within the Adults and Public Health Directorate within Harrow Council</w:t>
            </w:r>
            <w:r w:rsidR="007251BE" w:rsidRPr="007251BE">
              <w:t>, report directly to the Director of Adults and Public Health and manage</w:t>
            </w:r>
            <w:r w:rsidRPr="007251BE">
              <w:t xml:space="preserve"> strategy and commissioning across Harrow Council. Working closely with </w:t>
            </w:r>
            <w:r w:rsidR="007251BE" w:rsidRPr="007251BE">
              <w:t xml:space="preserve">the </w:t>
            </w:r>
            <w:r w:rsidRPr="007251BE">
              <w:t>Director of Children’s Services and Public Health as well as key corporate departments and partners</w:t>
            </w:r>
          </w:p>
          <w:p w14:paraId="719E2895" w14:textId="77777777" w:rsidR="00942E3A" w:rsidRPr="007251BE" w:rsidRDefault="00942E3A" w:rsidP="007251BE">
            <w:pPr>
              <w:pStyle w:val="ListParagraph"/>
              <w:numPr>
                <w:ilvl w:val="0"/>
                <w:numId w:val="7"/>
              </w:numPr>
              <w:spacing w:line="276" w:lineRule="auto"/>
              <w:ind w:left="741" w:hanging="426"/>
              <w:jc w:val="both"/>
            </w:pPr>
            <w:r w:rsidRPr="007251BE">
              <w:t xml:space="preserve">be a member of the Adults and Public Health Directorate Leadership Team and Corporate Leadership Forum (CLF). </w:t>
            </w:r>
          </w:p>
          <w:p w14:paraId="5B87E000" w14:textId="1E56A18E" w:rsidR="00942E3A" w:rsidRPr="007251BE" w:rsidRDefault="00942E3A" w:rsidP="007251BE">
            <w:pPr>
              <w:pStyle w:val="ListParagraph"/>
              <w:numPr>
                <w:ilvl w:val="0"/>
                <w:numId w:val="7"/>
              </w:numPr>
              <w:tabs>
                <w:tab w:val="left" w:pos="0"/>
              </w:tabs>
              <w:spacing w:line="276" w:lineRule="auto"/>
              <w:ind w:left="741" w:hanging="426"/>
              <w:jc w:val="both"/>
            </w:pPr>
            <w:r w:rsidRPr="007251BE">
              <w:t>work across the directorate and organisational boundaries in a cross-cutting and collaborative way, seeing the links and synergies with budgets, resources and policies that will promote the Council’s agreed priorities and put the interest of the Council first.</w:t>
            </w:r>
          </w:p>
          <w:p w14:paraId="29109142" w14:textId="414C9905" w:rsidR="00942E3A" w:rsidRPr="007251BE" w:rsidRDefault="00942E3A" w:rsidP="007251BE">
            <w:pPr>
              <w:pStyle w:val="ListParagraph"/>
              <w:numPr>
                <w:ilvl w:val="0"/>
                <w:numId w:val="7"/>
              </w:numPr>
              <w:spacing w:line="276" w:lineRule="auto"/>
              <w:ind w:left="741" w:hanging="426"/>
              <w:jc w:val="both"/>
            </w:pPr>
            <w:r w:rsidRPr="007251BE">
              <w:lastRenderedPageBreak/>
              <w:t xml:space="preserve">act as </w:t>
            </w:r>
            <w:r w:rsidR="007251BE" w:rsidRPr="007251BE">
              <w:t>a lead officer and directly advise the Director, council committees and panels, including Cabinet and Scrutiny sub-committees and council members, on all strategic policies and practices relating to the Adults and Public Health Directorate and, where necessary, Children</w:t>
            </w:r>
            <w:r w:rsidRPr="007251BE">
              <w:t xml:space="preserve"> Services.</w:t>
            </w:r>
          </w:p>
          <w:p w14:paraId="7B3DF724" w14:textId="77777777" w:rsidR="007251BE" w:rsidRPr="007251BE" w:rsidRDefault="007251BE" w:rsidP="007251BE">
            <w:pPr>
              <w:spacing w:line="276" w:lineRule="auto"/>
              <w:ind w:left="720"/>
              <w:contextualSpacing/>
              <w:jc w:val="both"/>
              <w:rPr>
                <w:sz w:val="22"/>
                <w:szCs w:val="22"/>
              </w:rPr>
            </w:pPr>
          </w:p>
          <w:p w14:paraId="7BA14B31" w14:textId="6648359F" w:rsidR="00942E3A" w:rsidRPr="007251BE" w:rsidRDefault="00942E3A" w:rsidP="007251BE">
            <w:pPr>
              <w:spacing w:line="276" w:lineRule="auto"/>
              <w:ind w:left="720"/>
              <w:contextualSpacing/>
              <w:jc w:val="both"/>
              <w:rPr>
                <w:sz w:val="22"/>
                <w:szCs w:val="22"/>
              </w:rPr>
            </w:pPr>
            <w:r w:rsidRPr="007251BE">
              <w:rPr>
                <w:sz w:val="22"/>
                <w:szCs w:val="22"/>
              </w:rPr>
              <w:t>Responsible for the effective commissioning of:</w:t>
            </w:r>
          </w:p>
          <w:p w14:paraId="75CE9C2C" w14:textId="40159753" w:rsidR="00942E3A" w:rsidRPr="007251BE" w:rsidRDefault="00942E3A" w:rsidP="007251BE">
            <w:pPr>
              <w:pStyle w:val="ListParagraph"/>
              <w:numPr>
                <w:ilvl w:val="1"/>
                <w:numId w:val="6"/>
              </w:numPr>
              <w:spacing w:line="276" w:lineRule="auto"/>
              <w:contextualSpacing/>
              <w:jc w:val="both"/>
            </w:pPr>
            <w:r w:rsidRPr="007251BE">
              <w:t xml:space="preserve">a revenue commissioning budget </w:t>
            </w:r>
            <w:r w:rsidR="007251BE" w:rsidRPr="007251BE">
              <w:t xml:space="preserve">of </w:t>
            </w:r>
            <w:r w:rsidRPr="007251BE">
              <w:t xml:space="preserve">approx. £60m (across Adults and Childrens Services), </w:t>
            </w:r>
          </w:p>
          <w:p w14:paraId="124A2A1D" w14:textId="77777777" w:rsidR="00942E3A" w:rsidRPr="007251BE" w:rsidRDefault="00942E3A" w:rsidP="007251BE">
            <w:pPr>
              <w:pStyle w:val="ListParagraph"/>
              <w:numPr>
                <w:ilvl w:val="1"/>
                <w:numId w:val="6"/>
              </w:numPr>
              <w:spacing w:line="276" w:lineRule="auto"/>
              <w:contextualSpacing/>
              <w:jc w:val="both"/>
            </w:pPr>
            <w:r w:rsidRPr="007251BE">
              <w:t xml:space="preserve">a capital budget approx. £28m (across Adults and Childrens), </w:t>
            </w:r>
          </w:p>
          <w:p w14:paraId="423E6431" w14:textId="77777777" w:rsidR="00942E3A" w:rsidRPr="007251BE" w:rsidRDefault="00942E3A" w:rsidP="007251BE">
            <w:pPr>
              <w:pStyle w:val="ListParagraph"/>
              <w:numPr>
                <w:ilvl w:val="1"/>
                <w:numId w:val="6"/>
              </w:numPr>
              <w:spacing w:line="276" w:lineRule="auto"/>
              <w:contextualSpacing/>
              <w:jc w:val="both"/>
            </w:pPr>
            <w:r w:rsidRPr="007251BE">
              <w:t>management of 1-4 direct reports and approximately 25 staff</w:t>
            </w:r>
          </w:p>
          <w:p w14:paraId="6E96747B" w14:textId="77777777" w:rsidR="00942E3A" w:rsidRPr="007251BE" w:rsidRDefault="00942E3A" w:rsidP="007251BE">
            <w:pPr>
              <w:pStyle w:val="ListParagraph"/>
              <w:numPr>
                <w:ilvl w:val="1"/>
                <w:numId w:val="6"/>
              </w:numPr>
              <w:spacing w:line="276" w:lineRule="auto"/>
              <w:contextualSpacing/>
              <w:jc w:val="both"/>
            </w:pPr>
            <w:r w:rsidRPr="007251BE">
              <w:t>indirect management of internal and external multi-disciplinary staff including professional specialists</w:t>
            </w:r>
          </w:p>
          <w:p w14:paraId="1CFF73DE" w14:textId="359EB759" w:rsidR="00942E3A" w:rsidRPr="007251BE" w:rsidRDefault="00942E3A" w:rsidP="007251BE">
            <w:pPr>
              <w:numPr>
                <w:ilvl w:val="0"/>
                <w:numId w:val="1"/>
              </w:numPr>
              <w:spacing w:line="276" w:lineRule="auto"/>
              <w:ind w:hanging="405"/>
              <w:jc w:val="both"/>
              <w:rPr>
                <w:rFonts w:cs="Arial"/>
                <w:sz w:val="22"/>
                <w:szCs w:val="22"/>
              </w:rPr>
            </w:pPr>
            <w:r w:rsidRPr="007251BE">
              <w:rPr>
                <w:rFonts w:cs="Arial"/>
                <w:sz w:val="22"/>
                <w:szCs w:val="22"/>
              </w:rPr>
              <w:t>Lead and direct the strategic and general management of the following services/functions:</w:t>
            </w:r>
          </w:p>
          <w:p w14:paraId="0F0CD5C1" w14:textId="77777777" w:rsidR="00942E3A" w:rsidRPr="007251BE" w:rsidRDefault="00942E3A" w:rsidP="007251BE">
            <w:pPr>
              <w:numPr>
                <w:ilvl w:val="1"/>
                <w:numId w:val="2"/>
              </w:numPr>
              <w:spacing w:line="276" w:lineRule="auto"/>
              <w:jc w:val="both"/>
              <w:rPr>
                <w:rFonts w:cs="Arial"/>
                <w:sz w:val="22"/>
                <w:szCs w:val="22"/>
              </w:rPr>
            </w:pPr>
            <w:r w:rsidRPr="007251BE">
              <w:rPr>
                <w:rFonts w:cs="Arial"/>
                <w:sz w:val="22"/>
                <w:szCs w:val="22"/>
              </w:rPr>
              <w:t xml:space="preserve">Strategic Commissioning and Market Management </w:t>
            </w:r>
          </w:p>
          <w:p w14:paraId="7A71193D" w14:textId="77777777" w:rsidR="00942E3A" w:rsidRPr="007251BE" w:rsidRDefault="00942E3A" w:rsidP="007251BE">
            <w:pPr>
              <w:pStyle w:val="ListParagraph"/>
              <w:numPr>
                <w:ilvl w:val="1"/>
                <w:numId w:val="2"/>
              </w:numPr>
              <w:spacing w:line="276" w:lineRule="auto"/>
              <w:jc w:val="both"/>
            </w:pPr>
            <w:r w:rsidRPr="007251BE">
              <w:t>Arranging Care Team, Contract Monitoring Team and the Adults and Children’s Complaints Team and Information Requests Team.</w:t>
            </w:r>
          </w:p>
          <w:p w14:paraId="5FE227FA" w14:textId="77777777" w:rsidR="00942E3A" w:rsidRPr="007251BE" w:rsidRDefault="00942E3A" w:rsidP="007251BE">
            <w:pPr>
              <w:pStyle w:val="ListParagraph"/>
              <w:spacing w:line="276" w:lineRule="auto"/>
              <w:ind w:left="1440"/>
              <w:jc w:val="both"/>
            </w:pPr>
          </w:p>
        </w:tc>
      </w:tr>
      <w:tr w:rsidR="00942E3A" w:rsidRPr="007251BE" w14:paraId="7ACD107D" w14:textId="77777777" w:rsidTr="008F2FCA">
        <w:trPr>
          <w:trHeight w:val="6227"/>
        </w:trPr>
        <w:tc>
          <w:tcPr>
            <w:tcW w:w="9640" w:type="dxa"/>
            <w:gridSpan w:val="5"/>
            <w:shd w:val="clear" w:color="auto" w:fill="auto"/>
          </w:tcPr>
          <w:p w14:paraId="50632921" w14:textId="77777777" w:rsidR="00942E3A" w:rsidRDefault="00942E3A" w:rsidP="007251BE">
            <w:pPr>
              <w:spacing w:line="276" w:lineRule="auto"/>
              <w:jc w:val="both"/>
              <w:rPr>
                <w:b/>
                <w:sz w:val="22"/>
                <w:szCs w:val="22"/>
              </w:rPr>
            </w:pPr>
            <w:r w:rsidRPr="007251BE">
              <w:rPr>
                <w:b/>
                <w:sz w:val="22"/>
                <w:szCs w:val="22"/>
              </w:rPr>
              <w:lastRenderedPageBreak/>
              <w:t>Tasks responsibilities</w:t>
            </w:r>
          </w:p>
          <w:p w14:paraId="75267CB9" w14:textId="77777777" w:rsidR="007251BE" w:rsidRPr="007251BE" w:rsidRDefault="007251BE" w:rsidP="007251BE">
            <w:pPr>
              <w:spacing w:line="276" w:lineRule="auto"/>
              <w:jc w:val="both"/>
              <w:rPr>
                <w:b/>
                <w:sz w:val="22"/>
                <w:szCs w:val="22"/>
              </w:rPr>
            </w:pPr>
          </w:p>
          <w:p w14:paraId="00C2C83A" w14:textId="0A96CC10" w:rsidR="00942E3A" w:rsidRPr="007251BE" w:rsidRDefault="00942E3A" w:rsidP="007251BE">
            <w:pPr>
              <w:pStyle w:val="ListParagraph"/>
              <w:numPr>
                <w:ilvl w:val="0"/>
                <w:numId w:val="9"/>
              </w:numPr>
              <w:spacing w:line="276" w:lineRule="auto"/>
              <w:jc w:val="both"/>
            </w:pPr>
            <w:r w:rsidRPr="007251BE">
              <w:t>Advise the Director of Adults and Public Health (and Childrens Services) and the Council’s leadership team on policy and legislation relevant to Adults and Public Health Directorate.</w:t>
            </w:r>
          </w:p>
          <w:p w14:paraId="4B880979" w14:textId="77777777" w:rsidR="00942E3A" w:rsidRPr="007251BE" w:rsidRDefault="00942E3A" w:rsidP="007251BE">
            <w:pPr>
              <w:pStyle w:val="ListParagraph"/>
              <w:numPr>
                <w:ilvl w:val="0"/>
                <w:numId w:val="9"/>
              </w:numPr>
              <w:spacing w:line="276" w:lineRule="auto"/>
              <w:jc w:val="both"/>
            </w:pPr>
            <w:r w:rsidRPr="007251BE">
              <w:t>Resolve complex matters across Strategy and Commissioning with the Adults and Public Health leadership team (and Childrens Services) without recourse to the Director of Adults and Public Health except in the most serious situations.</w:t>
            </w:r>
          </w:p>
          <w:p w14:paraId="7B85CE3B" w14:textId="77777777" w:rsidR="00942E3A" w:rsidRPr="007251BE" w:rsidRDefault="00942E3A" w:rsidP="007251BE">
            <w:pPr>
              <w:pStyle w:val="ListParagraph"/>
              <w:numPr>
                <w:ilvl w:val="0"/>
                <w:numId w:val="9"/>
              </w:numPr>
              <w:spacing w:line="276" w:lineRule="auto"/>
              <w:jc w:val="both"/>
            </w:pPr>
            <w:r w:rsidRPr="007251BE">
              <w:t>Provide strategic leadership on the development and implementation of policies, strategies and projects that deliver the responsibilities and priorities of Adults and Public Health Directorate (and Childrens Services) and broader health and social care integration agenda including the Local Authority statutory duties for education, ASC and CSC.</w:t>
            </w:r>
          </w:p>
          <w:p w14:paraId="26E99A8D" w14:textId="6622BDFC" w:rsidR="00942E3A" w:rsidRPr="007251BE" w:rsidRDefault="00942E3A" w:rsidP="007251BE">
            <w:pPr>
              <w:pStyle w:val="ListParagraph"/>
              <w:numPr>
                <w:ilvl w:val="0"/>
                <w:numId w:val="9"/>
              </w:numPr>
              <w:spacing w:line="276" w:lineRule="auto"/>
              <w:jc w:val="both"/>
            </w:pPr>
            <w:r w:rsidRPr="007251BE">
              <w:t>To act as a lead officer and directly advise the Directors, portfolio holders, council committees and panels, including Cabinet and Scrutiny sub-committees and council members, on all strategic policies and practices relating to the Commissioning of Outcomes for Adult Services and Children Services. Attend Council, Cabinet and other Committees and events as required.</w:t>
            </w:r>
          </w:p>
          <w:p w14:paraId="35AF22AC" w14:textId="77777777" w:rsidR="00942E3A" w:rsidRPr="007251BE" w:rsidRDefault="00942E3A" w:rsidP="007251BE">
            <w:pPr>
              <w:pStyle w:val="ListParagraph"/>
              <w:numPr>
                <w:ilvl w:val="0"/>
                <w:numId w:val="9"/>
              </w:numPr>
              <w:spacing w:line="276" w:lineRule="auto"/>
              <w:jc w:val="both"/>
            </w:pPr>
            <w:r w:rsidRPr="007251BE">
              <w:t xml:space="preserve">Lead and direct the development and implementation of the Strategic Commissioning Plan(s) and related projects across the Council and partnerships. </w:t>
            </w:r>
          </w:p>
          <w:p w14:paraId="017216E0" w14:textId="77777777" w:rsidR="00942E3A" w:rsidRPr="007251BE" w:rsidRDefault="00942E3A" w:rsidP="007251BE">
            <w:pPr>
              <w:pStyle w:val="ListParagraph"/>
              <w:numPr>
                <w:ilvl w:val="0"/>
                <w:numId w:val="9"/>
              </w:numPr>
              <w:spacing w:line="276" w:lineRule="auto"/>
              <w:jc w:val="both"/>
            </w:pPr>
            <w:r w:rsidRPr="007251BE">
              <w:t>Lead and co-ordinate communication on Commissioning both internally and with partners.</w:t>
            </w:r>
          </w:p>
          <w:p w14:paraId="20781046" w14:textId="5D116DCE" w:rsidR="00942E3A" w:rsidRPr="007251BE" w:rsidRDefault="00942E3A" w:rsidP="007251BE">
            <w:pPr>
              <w:pStyle w:val="ListParagraph"/>
              <w:numPr>
                <w:ilvl w:val="0"/>
                <w:numId w:val="9"/>
              </w:numPr>
              <w:spacing w:line="276" w:lineRule="auto"/>
              <w:jc w:val="both"/>
            </w:pPr>
            <w:r w:rsidRPr="007251BE">
              <w:t>Develop and maintain effective governance and performance frameworks to clarify accountabilities and expectations and ensure that effective monitoring, reporting, and challenge mechanisms are in place for commissioned services, including council-led and joint commissioning with partners.</w:t>
            </w:r>
          </w:p>
          <w:p w14:paraId="7A781058" w14:textId="17DABDA2" w:rsidR="00942E3A" w:rsidRPr="007251BE" w:rsidRDefault="00942E3A" w:rsidP="007251BE">
            <w:pPr>
              <w:pStyle w:val="ListParagraph"/>
              <w:numPr>
                <w:ilvl w:val="0"/>
                <w:numId w:val="9"/>
              </w:numPr>
              <w:spacing w:line="276" w:lineRule="auto"/>
              <w:jc w:val="both"/>
            </w:pPr>
            <w:r w:rsidRPr="007251BE">
              <w:t>Ensure service agreements and contract arrangements enable service delivery against agreed outcomes.</w:t>
            </w:r>
          </w:p>
          <w:p w14:paraId="1294CC1E" w14:textId="77777777" w:rsidR="00942E3A" w:rsidRPr="007251BE" w:rsidRDefault="00942E3A" w:rsidP="007251BE">
            <w:pPr>
              <w:pStyle w:val="ListParagraph"/>
              <w:numPr>
                <w:ilvl w:val="0"/>
                <w:numId w:val="9"/>
              </w:numPr>
              <w:spacing w:line="276" w:lineRule="auto"/>
              <w:jc w:val="both"/>
            </w:pPr>
            <w:r w:rsidRPr="007251BE">
              <w:t xml:space="preserve">Ensure monitoring and review arrangements are in place to enable evaluation of service delivery and impact on achieving agreed outcomes. </w:t>
            </w:r>
          </w:p>
          <w:p w14:paraId="2364887B" w14:textId="77777777" w:rsidR="00942E3A" w:rsidRPr="007251BE" w:rsidRDefault="00942E3A" w:rsidP="007251BE">
            <w:pPr>
              <w:pStyle w:val="ListParagraph"/>
              <w:numPr>
                <w:ilvl w:val="0"/>
                <w:numId w:val="9"/>
              </w:numPr>
              <w:spacing w:line="276" w:lineRule="auto"/>
              <w:jc w:val="both"/>
            </w:pPr>
            <w:r w:rsidRPr="007251BE">
              <w:t xml:space="preserve">Maintain and develop effective systems and processes for identifying the needs of the local community and the resources available to deliver agreed outcomes. </w:t>
            </w:r>
          </w:p>
          <w:p w14:paraId="10578677" w14:textId="77777777" w:rsidR="00942E3A" w:rsidRPr="007251BE" w:rsidRDefault="00942E3A" w:rsidP="007251BE">
            <w:pPr>
              <w:pStyle w:val="ListParagraph"/>
              <w:numPr>
                <w:ilvl w:val="0"/>
                <w:numId w:val="9"/>
              </w:numPr>
              <w:spacing w:line="276" w:lineRule="auto"/>
              <w:jc w:val="both"/>
            </w:pPr>
            <w:r w:rsidRPr="007251BE">
              <w:lastRenderedPageBreak/>
              <w:t xml:space="preserve">Maintain and develop an effective framework for consultation, engagement and co-production with service users, staff, trade unions, voluntary and community organisations, partners and other stakeholders. </w:t>
            </w:r>
          </w:p>
          <w:p w14:paraId="69CAD2C9" w14:textId="77777777" w:rsidR="00942E3A" w:rsidRPr="007251BE" w:rsidRDefault="00942E3A" w:rsidP="007251BE">
            <w:pPr>
              <w:pStyle w:val="ListParagraph"/>
              <w:numPr>
                <w:ilvl w:val="0"/>
                <w:numId w:val="9"/>
              </w:numPr>
              <w:spacing w:line="276" w:lineRule="auto"/>
              <w:jc w:val="both"/>
            </w:pPr>
            <w:r w:rsidRPr="007251BE">
              <w:t xml:space="preserve">Ensure services are commissioned to enable achievement of agreed outcomes through effective, efficient, equitable and sustainable service delivery. </w:t>
            </w:r>
          </w:p>
          <w:p w14:paraId="5A608FDD" w14:textId="52135D4E" w:rsidR="00942E3A" w:rsidRPr="007251BE" w:rsidRDefault="00942E3A" w:rsidP="007251BE">
            <w:pPr>
              <w:pStyle w:val="ListParagraph"/>
              <w:numPr>
                <w:ilvl w:val="0"/>
                <w:numId w:val="9"/>
              </w:numPr>
              <w:spacing w:line="276" w:lineRule="auto"/>
              <w:jc w:val="both"/>
            </w:pPr>
            <w:r w:rsidRPr="007251BE">
              <w:t>Lead innovation in the development of new approaches to service delivery to ensure continuous improvement in value for money, performance and quality of services.</w:t>
            </w:r>
          </w:p>
          <w:p w14:paraId="3E14BB01" w14:textId="17B0A948" w:rsidR="00942E3A" w:rsidRPr="007251BE" w:rsidRDefault="00942E3A" w:rsidP="007251BE">
            <w:pPr>
              <w:pStyle w:val="ListParagraph"/>
              <w:numPr>
                <w:ilvl w:val="0"/>
                <w:numId w:val="9"/>
              </w:numPr>
              <w:spacing w:line="276" w:lineRule="auto"/>
              <w:jc w:val="both"/>
            </w:pPr>
            <w:r w:rsidRPr="007251BE">
              <w:t>Maintain and develop effective relationships and strategic partnerships by working with key partners, service providers, stakeholders, and the wider community to facilitate high-quality commissioning of services.</w:t>
            </w:r>
          </w:p>
          <w:p w14:paraId="6DA4F540" w14:textId="0E02A386" w:rsidR="00942E3A" w:rsidRPr="007251BE" w:rsidRDefault="00942E3A" w:rsidP="007251BE">
            <w:pPr>
              <w:pStyle w:val="ListParagraph"/>
              <w:numPr>
                <w:ilvl w:val="0"/>
                <w:numId w:val="9"/>
              </w:numPr>
              <w:spacing w:line="276" w:lineRule="auto"/>
              <w:jc w:val="both"/>
            </w:pPr>
            <w:r w:rsidRPr="007251BE">
              <w:t>Lead and direct health and social care integration across Harrow and North West London (NWL).</w:t>
            </w:r>
          </w:p>
          <w:p w14:paraId="757EBEC4" w14:textId="77777777" w:rsidR="00942E3A" w:rsidRPr="007251BE" w:rsidRDefault="00942E3A" w:rsidP="007251BE">
            <w:pPr>
              <w:pStyle w:val="ListParagraph"/>
              <w:numPr>
                <w:ilvl w:val="0"/>
                <w:numId w:val="9"/>
              </w:numPr>
              <w:spacing w:line="276" w:lineRule="auto"/>
              <w:jc w:val="both"/>
            </w:pPr>
            <w:r w:rsidRPr="007251BE">
              <w:t>Represent or deputise for the Director Adults and Public Health as required at statutory and non-statutory forums e.g. Departmental, Council and partnership meetings and events.</w:t>
            </w:r>
          </w:p>
          <w:p w14:paraId="578F6219" w14:textId="66225006" w:rsidR="00942E3A" w:rsidRPr="007251BE" w:rsidRDefault="00942E3A" w:rsidP="007251BE">
            <w:pPr>
              <w:pStyle w:val="ListParagraph"/>
              <w:numPr>
                <w:ilvl w:val="0"/>
                <w:numId w:val="9"/>
              </w:numPr>
              <w:spacing w:line="276" w:lineRule="auto"/>
              <w:jc w:val="both"/>
            </w:pPr>
            <w:r w:rsidRPr="007251BE">
              <w:t xml:space="preserve">Promote a positive image of Harrow externally and represent the council at local and national levels by attending and presenting at such conferences, seminars, meetings, and working parties as may be required. </w:t>
            </w:r>
          </w:p>
          <w:p w14:paraId="2064B185" w14:textId="79B8F8B8" w:rsidR="00942E3A" w:rsidRPr="007251BE" w:rsidRDefault="00942E3A" w:rsidP="007251BE">
            <w:pPr>
              <w:pStyle w:val="ListParagraph"/>
              <w:numPr>
                <w:ilvl w:val="0"/>
                <w:numId w:val="9"/>
              </w:numPr>
              <w:spacing w:line="276" w:lineRule="auto"/>
              <w:jc w:val="both"/>
            </w:pPr>
            <w:r w:rsidRPr="007251BE">
              <w:t xml:space="preserve">Together with the Director and in collaboration with Adults and Public Health Management Team (and Childrens Services) and elected members, establish and implement a vision for Harrow in the development of its services, organisation and workforce. </w:t>
            </w:r>
          </w:p>
          <w:p w14:paraId="2528B695" w14:textId="77777777" w:rsidR="00942E3A" w:rsidRPr="007251BE" w:rsidRDefault="00942E3A" w:rsidP="007251BE">
            <w:pPr>
              <w:pStyle w:val="ListParagraph"/>
              <w:numPr>
                <w:ilvl w:val="0"/>
                <w:numId w:val="9"/>
              </w:numPr>
              <w:spacing w:line="276" w:lineRule="auto"/>
              <w:jc w:val="both"/>
            </w:pPr>
            <w:r w:rsidRPr="007251BE">
              <w:t xml:space="preserve">Provide strategic leadership to school organisation strategy development and implementation and lead the commissioning of the school organisation capital programme. </w:t>
            </w:r>
          </w:p>
          <w:p w14:paraId="2F6D5AC9" w14:textId="77777777" w:rsidR="00942E3A" w:rsidRPr="007251BE" w:rsidRDefault="00942E3A" w:rsidP="007251BE">
            <w:pPr>
              <w:pStyle w:val="ListParagraph"/>
              <w:numPr>
                <w:ilvl w:val="0"/>
                <w:numId w:val="9"/>
              </w:numPr>
              <w:spacing w:line="276" w:lineRule="auto"/>
              <w:jc w:val="both"/>
            </w:pPr>
            <w:r w:rsidRPr="007251BE">
              <w:t>Lead on a directorate developmental plan to review the use of assets for vulnerable residents and influence the Council’s regeneration programme to provide more local resources with potential savings in the future.</w:t>
            </w:r>
          </w:p>
          <w:p w14:paraId="74166312" w14:textId="77777777" w:rsidR="00942E3A" w:rsidRPr="007251BE" w:rsidRDefault="00942E3A" w:rsidP="007251BE">
            <w:pPr>
              <w:pStyle w:val="ListParagraph"/>
              <w:numPr>
                <w:ilvl w:val="0"/>
                <w:numId w:val="9"/>
              </w:numPr>
              <w:spacing w:line="276" w:lineRule="auto"/>
              <w:jc w:val="both"/>
            </w:pPr>
            <w:r w:rsidRPr="007251BE">
              <w:t>Secure alternative funding and resources as opportunities arise including bidding for capital and revenue grants and support charitable organisations to secure funding.</w:t>
            </w:r>
          </w:p>
          <w:p w14:paraId="4E5E0AE9" w14:textId="77777777" w:rsidR="00942E3A" w:rsidRPr="007251BE" w:rsidRDefault="00942E3A" w:rsidP="007251BE">
            <w:pPr>
              <w:pStyle w:val="ListParagraph"/>
              <w:numPr>
                <w:ilvl w:val="0"/>
                <w:numId w:val="9"/>
              </w:numPr>
              <w:spacing w:line="276" w:lineRule="auto"/>
              <w:jc w:val="both"/>
            </w:pPr>
            <w:r w:rsidRPr="007251BE">
              <w:t>Deputise for the Director of Adults and Public Health as and when required.</w:t>
            </w:r>
          </w:p>
          <w:p w14:paraId="08D56703" w14:textId="77777777" w:rsidR="00942E3A" w:rsidRPr="007251BE" w:rsidRDefault="00942E3A" w:rsidP="007251BE">
            <w:pPr>
              <w:pStyle w:val="ListParagraph"/>
              <w:spacing w:line="276" w:lineRule="auto"/>
              <w:jc w:val="both"/>
            </w:pPr>
          </w:p>
          <w:p w14:paraId="387C7578" w14:textId="77777777" w:rsidR="00942E3A" w:rsidRDefault="00942E3A" w:rsidP="007251BE">
            <w:pPr>
              <w:pStyle w:val="paragraph"/>
              <w:spacing w:before="0" w:beforeAutospacing="0" w:after="0" w:afterAutospacing="0" w:line="276" w:lineRule="auto"/>
              <w:jc w:val="both"/>
              <w:textAlignment w:val="baseline"/>
              <w:rPr>
                <w:rStyle w:val="eop"/>
                <w:rFonts w:ascii="Arial" w:hAnsi="Arial" w:cs="Arial"/>
                <w:sz w:val="22"/>
                <w:szCs w:val="22"/>
              </w:rPr>
            </w:pPr>
            <w:r w:rsidRPr="007251BE">
              <w:rPr>
                <w:rStyle w:val="normaltextrun"/>
                <w:rFonts w:ascii="Arial" w:hAnsi="Arial" w:cs="Arial"/>
                <w:b/>
                <w:bCs/>
                <w:sz w:val="22"/>
                <w:szCs w:val="22"/>
              </w:rPr>
              <w:t>Finance and operations </w:t>
            </w:r>
            <w:r w:rsidRPr="007251BE">
              <w:rPr>
                <w:rStyle w:val="eop"/>
                <w:rFonts w:ascii="Arial" w:hAnsi="Arial" w:cs="Arial"/>
                <w:sz w:val="22"/>
                <w:szCs w:val="22"/>
              </w:rPr>
              <w:t> </w:t>
            </w:r>
          </w:p>
          <w:p w14:paraId="0B00852F" w14:textId="77777777" w:rsidR="007251BE" w:rsidRPr="007251BE" w:rsidRDefault="007251BE" w:rsidP="007251BE">
            <w:pPr>
              <w:pStyle w:val="paragraph"/>
              <w:spacing w:before="0" w:beforeAutospacing="0" w:after="0" w:afterAutospacing="0" w:line="276" w:lineRule="auto"/>
              <w:jc w:val="both"/>
              <w:textAlignment w:val="baseline"/>
              <w:rPr>
                <w:rFonts w:ascii="Arial" w:hAnsi="Arial" w:cs="Arial"/>
                <w:sz w:val="22"/>
                <w:szCs w:val="22"/>
              </w:rPr>
            </w:pPr>
          </w:p>
          <w:p w14:paraId="19B34D72" w14:textId="6A3CE3B1" w:rsidR="00942E3A" w:rsidRPr="007251BE" w:rsidRDefault="00942E3A" w:rsidP="007251BE">
            <w:pPr>
              <w:pStyle w:val="paragraph"/>
              <w:numPr>
                <w:ilvl w:val="0"/>
                <w:numId w:val="1"/>
              </w:numPr>
              <w:spacing w:before="0" w:beforeAutospacing="0" w:after="0" w:afterAutospacing="0" w:line="276" w:lineRule="auto"/>
              <w:jc w:val="both"/>
              <w:textAlignment w:val="baseline"/>
              <w:rPr>
                <w:rFonts w:ascii="Arial" w:hAnsi="Arial" w:cs="Arial"/>
                <w:sz w:val="22"/>
                <w:szCs w:val="22"/>
              </w:rPr>
            </w:pPr>
            <w:r w:rsidRPr="007251BE">
              <w:rPr>
                <w:rStyle w:val="normaltextrun"/>
                <w:rFonts w:ascii="Arial" w:hAnsi="Arial" w:cs="Arial"/>
                <w:sz w:val="22"/>
                <w:szCs w:val="22"/>
              </w:rPr>
              <w:t>To resolve the most complex and high-level operational issues so that they are resolved effectively</w:t>
            </w:r>
            <w:r w:rsidR="007251BE" w:rsidRPr="007251BE">
              <w:rPr>
                <w:rStyle w:val="normaltextrun"/>
                <w:rFonts w:ascii="Arial" w:hAnsi="Arial" w:cs="Arial"/>
                <w:sz w:val="22"/>
                <w:szCs w:val="22"/>
              </w:rPr>
              <w:t>,</w:t>
            </w:r>
            <w:r w:rsidRPr="007251BE">
              <w:rPr>
                <w:rStyle w:val="normaltextrun"/>
                <w:rFonts w:ascii="Arial" w:hAnsi="Arial" w:cs="Arial"/>
                <w:sz w:val="22"/>
                <w:szCs w:val="22"/>
              </w:rPr>
              <w:t xml:space="preserve"> and precedents are set for the resolution of similar issues. </w:t>
            </w:r>
            <w:r w:rsidRPr="007251BE">
              <w:rPr>
                <w:rStyle w:val="eop"/>
                <w:rFonts w:ascii="Arial" w:hAnsi="Arial" w:cs="Arial"/>
                <w:sz w:val="22"/>
                <w:szCs w:val="22"/>
              </w:rPr>
              <w:t> </w:t>
            </w:r>
          </w:p>
          <w:p w14:paraId="0EAEC185" w14:textId="45E7D756" w:rsidR="00942E3A" w:rsidRPr="007251BE" w:rsidRDefault="00942E3A" w:rsidP="007251BE">
            <w:pPr>
              <w:pStyle w:val="paragraph"/>
              <w:numPr>
                <w:ilvl w:val="0"/>
                <w:numId w:val="1"/>
              </w:numPr>
              <w:spacing w:before="0" w:beforeAutospacing="0" w:after="0" w:afterAutospacing="0" w:line="276" w:lineRule="auto"/>
              <w:jc w:val="both"/>
              <w:textAlignment w:val="baseline"/>
              <w:rPr>
                <w:rFonts w:ascii="Arial" w:hAnsi="Arial" w:cs="Arial"/>
                <w:sz w:val="22"/>
                <w:szCs w:val="22"/>
              </w:rPr>
            </w:pPr>
            <w:r w:rsidRPr="007251BE">
              <w:rPr>
                <w:rStyle w:val="normaltextrun"/>
                <w:rFonts w:ascii="Arial" w:hAnsi="Arial" w:cs="Arial"/>
                <w:sz w:val="22"/>
                <w:szCs w:val="22"/>
              </w:rPr>
              <w:t>Prepare, monitor</w:t>
            </w:r>
            <w:r w:rsidR="007251BE" w:rsidRPr="007251BE">
              <w:rPr>
                <w:rStyle w:val="normaltextrun"/>
                <w:rFonts w:ascii="Arial" w:hAnsi="Arial" w:cs="Arial"/>
                <w:sz w:val="22"/>
                <w:szCs w:val="22"/>
              </w:rPr>
              <w:t>, and control the service budget to ensure that expenditures are in line with the agreed-upon</w:t>
            </w:r>
            <w:r w:rsidRPr="007251BE">
              <w:rPr>
                <w:rStyle w:val="normaltextrun"/>
                <w:rFonts w:ascii="Arial" w:hAnsi="Arial" w:cs="Arial"/>
                <w:sz w:val="22"/>
                <w:szCs w:val="22"/>
              </w:rPr>
              <w:t xml:space="preserve"> business plan. </w:t>
            </w:r>
            <w:r w:rsidRPr="007251BE">
              <w:rPr>
                <w:rStyle w:val="eop"/>
                <w:rFonts w:ascii="Arial" w:hAnsi="Arial" w:cs="Arial"/>
                <w:sz w:val="22"/>
                <w:szCs w:val="22"/>
              </w:rPr>
              <w:t> </w:t>
            </w:r>
          </w:p>
          <w:p w14:paraId="6142BA25" w14:textId="77777777" w:rsidR="00942E3A" w:rsidRPr="007251BE" w:rsidRDefault="00942E3A" w:rsidP="007251BE">
            <w:pPr>
              <w:spacing w:line="276" w:lineRule="auto"/>
              <w:ind w:left="360"/>
              <w:jc w:val="both"/>
              <w:rPr>
                <w:rFonts w:cs="Arial"/>
                <w:sz w:val="22"/>
                <w:szCs w:val="22"/>
              </w:rPr>
            </w:pPr>
          </w:p>
          <w:p w14:paraId="157F940B" w14:textId="144E6AE7" w:rsidR="00942E3A" w:rsidRDefault="00942E3A" w:rsidP="007251BE">
            <w:pPr>
              <w:pStyle w:val="paragraph"/>
              <w:spacing w:before="0" w:beforeAutospacing="0" w:after="0" w:afterAutospacing="0" w:line="276" w:lineRule="auto"/>
              <w:jc w:val="both"/>
              <w:textAlignment w:val="baseline"/>
              <w:rPr>
                <w:rStyle w:val="eop"/>
                <w:rFonts w:ascii="Arial" w:hAnsi="Arial" w:cs="Arial"/>
                <w:sz w:val="22"/>
                <w:szCs w:val="22"/>
              </w:rPr>
            </w:pPr>
            <w:r w:rsidRPr="007251BE">
              <w:rPr>
                <w:rStyle w:val="normaltextrun"/>
                <w:rFonts w:ascii="Arial" w:hAnsi="Arial" w:cs="Arial"/>
                <w:b/>
                <w:bCs/>
                <w:sz w:val="22"/>
                <w:szCs w:val="22"/>
              </w:rPr>
              <w:t>Partnerships </w:t>
            </w:r>
            <w:r w:rsidRPr="007251BE">
              <w:rPr>
                <w:rStyle w:val="eop"/>
                <w:rFonts w:ascii="Arial" w:hAnsi="Arial" w:cs="Arial"/>
                <w:sz w:val="22"/>
                <w:szCs w:val="22"/>
              </w:rPr>
              <w:t> </w:t>
            </w:r>
          </w:p>
          <w:p w14:paraId="21FB704D" w14:textId="77777777" w:rsidR="007251BE" w:rsidRPr="007251BE" w:rsidRDefault="007251BE" w:rsidP="007251BE">
            <w:pPr>
              <w:pStyle w:val="paragraph"/>
              <w:spacing w:before="0" w:beforeAutospacing="0" w:after="0" w:afterAutospacing="0" w:line="276" w:lineRule="auto"/>
              <w:jc w:val="both"/>
              <w:textAlignment w:val="baseline"/>
              <w:rPr>
                <w:rFonts w:ascii="Arial" w:hAnsi="Arial" w:cs="Arial"/>
                <w:sz w:val="22"/>
                <w:szCs w:val="22"/>
              </w:rPr>
            </w:pPr>
          </w:p>
          <w:p w14:paraId="5A5F20FE" w14:textId="106ED36B" w:rsidR="00942E3A" w:rsidRPr="007251BE" w:rsidRDefault="00942E3A" w:rsidP="007251BE">
            <w:pPr>
              <w:pStyle w:val="paragraph"/>
              <w:numPr>
                <w:ilvl w:val="0"/>
                <w:numId w:val="10"/>
              </w:numPr>
              <w:spacing w:before="0" w:beforeAutospacing="0" w:after="0" w:afterAutospacing="0" w:line="276" w:lineRule="auto"/>
              <w:jc w:val="both"/>
              <w:textAlignment w:val="baseline"/>
              <w:rPr>
                <w:rStyle w:val="eop"/>
                <w:rFonts w:ascii="Arial" w:hAnsi="Arial" w:cs="Arial"/>
                <w:sz w:val="22"/>
                <w:szCs w:val="22"/>
              </w:rPr>
            </w:pPr>
            <w:r w:rsidRPr="007251BE">
              <w:rPr>
                <w:rStyle w:val="normaltextrun"/>
                <w:rFonts w:ascii="Arial" w:hAnsi="Arial" w:cs="Arial"/>
                <w:sz w:val="22"/>
                <w:szCs w:val="22"/>
              </w:rPr>
              <w:t xml:space="preserve">To lead, develop, promote, and </w:t>
            </w:r>
            <w:r w:rsidR="007251BE" w:rsidRPr="007251BE">
              <w:rPr>
                <w:rStyle w:val="normaltextrun"/>
                <w:rFonts w:ascii="Arial" w:hAnsi="Arial" w:cs="Arial"/>
                <w:sz w:val="22"/>
                <w:szCs w:val="22"/>
              </w:rPr>
              <w:t>coordinate key partnership arrangements internally and externally to ensure that the service works with statutory, voluntary and private sector providers to support, care and protect children &amp; young people in need of services</w:t>
            </w:r>
            <w:r w:rsidRPr="007251BE">
              <w:rPr>
                <w:rStyle w:val="normaltextrun"/>
                <w:rFonts w:ascii="Arial" w:hAnsi="Arial" w:cs="Arial"/>
                <w:sz w:val="22"/>
                <w:szCs w:val="22"/>
              </w:rPr>
              <w:t xml:space="preserve"> and their parents and carers. </w:t>
            </w:r>
            <w:r w:rsidRPr="007251BE">
              <w:rPr>
                <w:rStyle w:val="eop"/>
                <w:rFonts w:ascii="Arial" w:hAnsi="Arial" w:cs="Arial"/>
                <w:sz w:val="22"/>
                <w:szCs w:val="22"/>
              </w:rPr>
              <w:t> </w:t>
            </w:r>
          </w:p>
          <w:p w14:paraId="7FCE8A3C" w14:textId="34B31186" w:rsidR="007251BE" w:rsidRPr="007251BE" w:rsidRDefault="00942E3A" w:rsidP="007251BE">
            <w:pPr>
              <w:pStyle w:val="ListParagraph"/>
              <w:numPr>
                <w:ilvl w:val="0"/>
                <w:numId w:val="10"/>
              </w:numPr>
              <w:spacing w:line="276" w:lineRule="auto"/>
              <w:jc w:val="both"/>
            </w:pPr>
            <w:r w:rsidRPr="007251BE">
              <w:rPr>
                <w:rStyle w:val="normaltextrun"/>
              </w:rPr>
              <w:t>To develop and support innovative multi-disciplinary and partnership practices to maximise the impact of effective joint working with children, young people and their parents/carers.</w:t>
            </w:r>
            <w:r w:rsidRPr="007251BE">
              <w:rPr>
                <w:rStyle w:val="eop"/>
              </w:rPr>
              <w:t> </w:t>
            </w:r>
          </w:p>
          <w:p w14:paraId="7F2C845E" w14:textId="77777777" w:rsidR="007251BE" w:rsidRPr="007251BE" w:rsidRDefault="007251BE" w:rsidP="007251BE">
            <w:pPr>
              <w:spacing w:line="276" w:lineRule="auto"/>
              <w:ind w:left="605" w:hanging="568"/>
              <w:jc w:val="both"/>
              <w:rPr>
                <w:rFonts w:cs="Arial"/>
                <w:b/>
                <w:sz w:val="22"/>
                <w:szCs w:val="22"/>
              </w:rPr>
            </w:pPr>
          </w:p>
          <w:p w14:paraId="2A892872" w14:textId="77777777" w:rsidR="007251BE" w:rsidRPr="007251BE" w:rsidRDefault="007251BE" w:rsidP="007251BE">
            <w:pPr>
              <w:spacing w:line="276" w:lineRule="auto"/>
              <w:ind w:left="605" w:hanging="568"/>
              <w:jc w:val="both"/>
              <w:rPr>
                <w:rFonts w:cs="Arial"/>
                <w:b/>
                <w:sz w:val="22"/>
                <w:szCs w:val="22"/>
              </w:rPr>
            </w:pPr>
          </w:p>
          <w:p w14:paraId="1C7976BE" w14:textId="77777777" w:rsidR="007251BE" w:rsidRPr="007251BE" w:rsidRDefault="007251BE" w:rsidP="007251BE">
            <w:pPr>
              <w:spacing w:line="276" w:lineRule="auto"/>
              <w:ind w:left="605" w:hanging="568"/>
              <w:jc w:val="both"/>
              <w:rPr>
                <w:rFonts w:cs="Arial"/>
                <w:b/>
                <w:sz w:val="22"/>
                <w:szCs w:val="22"/>
              </w:rPr>
            </w:pPr>
          </w:p>
        </w:tc>
      </w:tr>
      <w:tr w:rsidR="00942E3A" w:rsidRPr="007251BE" w14:paraId="5FC382A6" w14:textId="77777777" w:rsidTr="00526BDE">
        <w:trPr>
          <w:trHeight w:val="147"/>
        </w:trPr>
        <w:tc>
          <w:tcPr>
            <w:tcW w:w="9640" w:type="dxa"/>
            <w:gridSpan w:val="5"/>
            <w:shd w:val="clear" w:color="auto" w:fill="D9E2F3" w:themeFill="accent1" w:themeFillTint="33"/>
          </w:tcPr>
          <w:p w14:paraId="1BC14011"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lastRenderedPageBreak/>
              <w:t>Selection Criteria - Knowledge, Skills and Experience</w:t>
            </w:r>
          </w:p>
        </w:tc>
      </w:tr>
      <w:tr w:rsidR="00942E3A" w:rsidRPr="007251BE" w14:paraId="70CD5DCB" w14:textId="77777777" w:rsidTr="008F2FCA">
        <w:trPr>
          <w:trHeight w:val="147"/>
        </w:trPr>
        <w:tc>
          <w:tcPr>
            <w:tcW w:w="7089" w:type="dxa"/>
            <w:gridSpan w:val="3"/>
            <w:shd w:val="clear" w:color="auto" w:fill="auto"/>
          </w:tcPr>
          <w:p w14:paraId="6A77F62A" w14:textId="77777777" w:rsidR="00942E3A" w:rsidRPr="007251BE" w:rsidRDefault="00942E3A" w:rsidP="007251BE">
            <w:pPr>
              <w:spacing w:before="40" w:after="40" w:line="276" w:lineRule="auto"/>
              <w:rPr>
                <w:rFonts w:cs="Arial"/>
                <w:bCs/>
                <w:sz w:val="22"/>
                <w:szCs w:val="22"/>
              </w:rPr>
            </w:pPr>
            <w:r w:rsidRPr="007251BE">
              <w:rPr>
                <w:rFonts w:cs="Arial"/>
                <w:b/>
                <w:bCs/>
                <w:sz w:val="22"/>
                <w:szCs w:val="22"/>
              </w:rPr>
              <w:t>Role requirements</w:t>
            </w:r>
          </w:p>
        </w:tc>
        <w:tc>
          <w:tcPr>
            <w:tcW w:w="1275" w:type="dxa"/>
            <w:shd w:val="clear" w:color="auto" w:fill="auto"/>
          </w:tcPr>
          <w:p w14:paraId="172B9DA0"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 xml:space="preserve">Essential </w:t>
            </w:r>
          </w:p>
        </w:tc>
        <w:tc>
          <w:tcPr>
            <w:tcW w:w="1276" w:type="dxa"/>
            <w:shd w:val="clear" w:color="auto" w:fill="auto"/>
          </w:tcPr>
          <w:p w14:paraId="7F4AB9F8"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Desirable</w:t>
            </w:r>
          </w:p>
        </w:tc>
      </w:tr>
      <w:tr w:rsidR="00942E3A" w:rsidRPr="007251BE" w14:paraId="75D8969B" w14:textId="77777777" w:rsidTr="008F2FCA">
        <w:trPr>
          <w:trHeight w:val="291"/>
        </w:trPr>
        <w:tc>
          <w:tcPr>
            <w:tcW w:w="7089" w:type="dxa"/>
            <w:gridSpan w:val="3"/>
            <w:shd w:val="clear" w:color="auto" w:fill="auto"/>
          </w:tcPr>
          <w:p w14:paraId="11943AF2" w14:textId="77777777" w:rsidR="00942E3A" w:rsidRPr="007251BE" w:rsidRDefault="00942E3A" w:rsidP="007251BE">
            <w:pPr>
              <w:spacing w:before="40" w:after="40" w:line="276" w:lineRule="auto"/>
              <w:rPr>
                <w:rFonts w:cs="Arial"/>
                <w:bCs/>
                <w:sz w:val="22"/>
                <w:szCs w:val="22"/>
              </w:rPr>
            </w:pPr>
            <w:r w:rsidRPr="007251BE">
              <w:rPr>
                <w:rFonts w:cs="Arial"/>
                <w:bCs/>
                <w:sz w:val="22"/>
                <w:szCs w:val="22"/>
              </w:rPr>
              <w:t>Excellent knowledge and understanding of current issues for local government particular across People Services and operating in a political environment.</w:t>
            </w:r>
          </w:p>
        </w:tc>
        <w:tc>
          <w:tcPr>
            <w:tcW w:w="1275" w:type="dxa"/>
            <w:shd w:val="clear" w:color="auto" w:fill="auto"/>
            <w:vAlign w:val="center"/>
          </w:tcPr>
          <w:p w14:paraId="7EA615AD"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449A7DCA" w14:textId="77777777" w:rsidR="00942E3A" w:rsidRPr="007251BE" w:rsidRDefault="00942E3A" w:rsidP="007251BE">
            <w:pPr>
              <w:spacing w:before="40" w:after="40" w:line="276" w:lineRule="auto"/>
              <w:jc w:val="center"/>
              <w:rPr>
                <w:rFonts w:cs="Arial"/>
                <w:b/>
                <w:bCs/>
                <w:sz w:val="22"/>
                <w:szCs w:val="22"/>
              </w:rPr>
            </w:pPr>
          </w:p>
        </w:tc>
      </w:tr>
      <w:tr w:rsidR="00942E3A" w:rsidRPr="007251BE" w14:paraId="45B8CEDD" w14:textId="77777777" w:rsidTr="008F2FCA">
        <w:trPr>
          <w:trHeight w:val="147"/>
        </w:trPr>
        <w:tc>
          <w:tcPr>
            <w:tcW w:w="7089" w:type="dxa"/>
            <w:gridSpan w:val="3"/>
            <w:shd w:val="clear" w:color="auto" w:fill="auto"/>
            <w:vAlign w:val="center"/>
          </w:tcPr>
          <w:p w14:paraId="1116AB8D" w14:textId="77777777" w:rsidR="00942E3A" w:rsidRPr="007251BE" w:rsidRDefault="00942E3A" w:rsidP="007251BE">
            <w:pPr>
              <w:spacing w:line="276" w:lineRule="auto"/>
              <w:rPr>
                <w:rFonts w:cs="Arial"/>
                <w:sz w:val="22"/>
                <w:szCs w:val="22"/>
              </w:rPr>
            </w:pPr>
            <w:r w:rsidRPr="007251BE">
              <w:rPr>
                <w:rFonts w:cs="Arial"/>
                <w:bCs/>
                <w:sz w:val="22"/>
                <w:szCs w:val="22"/>
              </w:rPr>
              <w:t>Excellent knowledge and understanding of the legislative frameworks affecting LA responsibilities.</w:t>
            </w:r>
          </w:p>
        </w:tc>
        <w:tc>
          <w:tcPr>
            <w:tcW w:w="1275" w:type="dxa"/>
            <w:shd w:val="clear" w:color="auto" w:fill="auto"/>
            <w:vAlign w:val="center"/>
          </w:tcPr>
          <w:p w14:paraId="2DC001C9"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3A115363" w14:textId="77777777" w:rsidR="00942E3A" w:rsidRPr="007251BE" w:rsidRDefault="00942E3A" w:rsidP="007251BE">
            <w:pPr>
              <w:spacing w:before="40" w:after="40" w:line="276" w:lineRule="auto"/>
              <w:jc w:val="center"/>
              <w:rPr>
                <w:rFonts w:cs="Arial"/>
                <w:sz w:val="22"/>
                <w:szCs w:val="22"/>
              </w:rPr>
            </w:pPr>
          </w:p>
        </w:tc>
      </w:tr>
      <w:tr w:rsidR="00942E3A" w:rsidRPr="007251BE" w14:paraId="3CCF61C4" w14:textId="77777777" w:rsidTr="008F2FCA">
        <w:trPr>
          <w:trHeight w:val="147"/>
        </w:trPr>
        <w:tc>
          <w:tcPr>
            <w:tcW w:w="7089" w:type="dxa"/>
            <w:gridSpan w:val="3"/>
            <w:shd w:val="clear" w:color="auto" w:fill="auto"/>
          </w:tcPr>
          <w:p w14:paraId="5DE4BC37"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A clear understanding of the diverse nature of Harrow’s communities and the implications for achievement and inclusion services.</w:t>
            </w:r>
          </w:p>
        </w:tc>
        <w:tc>
          <w:tcPr>
            <w:tcW w:w="1275" w:type="dxa"/>
            <w:shd w:val="clear" w:color="auto" w:fill="auto"/>
          </w:tcPr>
          <w:p w14:paraId="2B157235"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70CB2821" w14:textId="77777777" w:rsidR="00942E3A" w:rsidRPr="007251BE" w:rsidRDefault="00942E3A" w:rsidP="007251BE">
            <w:pPr>
              <w:spacing w:before="40" w:after="40" w:line="276" w:lineRule="auto"/>
              <w:jc w:val="center"/>
              <w:rPr>
                <w:rFonts w:cs="Arial"/>
                <w:sz w:val="22"/>
                <w:szCs w:val="22"/>
              </w:rPr>
            </w:pPr>
          </w:p>
        </w:tc>
      </w:tr>
      <w:tr w:rsidR="00942E3A" w:rsidRPr="007251BE" w14:paraId="48FAD5B0" w14:textId="77777777" w:rsidTr="008F2FCA">
        <w:trPr>
          <w:trHeight w:val="147"/>
        </w:trPr>
        <w:tc>
          <w:tcPr>
            <w:tcW w:w="7089" w:type="dxa"/>
            <w:gridSpan w:val="3"/>
            <w:shd w:val="clear" w:color="auto" w:fill="auto"/>
          </w:tcPr>
          <w:p w14:paraId="7AE665B4"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Experience of providing high level professional challenge, advice and support to partners, providers, headteachers, governors, Council officers and members.</w:t>
            </w:r>
          </w:p>
        </w:tc>
        <w:tc>
          <w:tcPr>
            <w:tcW w:w="1275" w:type="dxa"/>
            <w:shd w:val="clear" w:color="auto" w:fill="auto"/>
          </w:tcPr>
          <w:p w14:paraId="73D8B1DC"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5B2C2E58" w14:textId="77777777" w:rsidR="00942E3A" w:rsidRPr="007251BE" w:rsidRDefault="00942E3A" w:rsidP="007251BE">
            <w:pPr>
              <w:spacing w:before="40" w:after="40" w:line="276" w:lineRule="auto"/>
              <w:jc w:val="center"/>
              <w:rPr>
                <w:rFonts w:cs="Arial"/>
                <w:sz w:val="22"/>
                <w:szCs w:val="22"/>
              </w:rPr>
            </w:pPr>
          </w:p>
        </w:tc>
      </w:tr>
      <w:tr w:rsidR="00942E3A" w:rsidRPr="007251BE" w14:paraId="710CD770" w14:textId="77777777" w:rsidTr="008F2FCA">
        <w:trPr>
          <w:trHeight w:val="147"/>
        </w:trPr>
        <w:tc>
          <w:tcPr>
            <w:tcW w:w="7089" w:type="dxa"/>
            <w:gridSpan w:val="3"/>
            <w:shd w:val="clear" w:color="auto" w:fill="auto"/>
          </w:tcPr>
          <w:p w14:paraId="59E4941B"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Experience of leading on strategic policy development and implementation.</w:t>
            </w:r>
          </w:p>
        </w:tc>
        <w:tc>
          <w:tcPr>
            <w:tcW w:w="1275" w:type="dxa"/>
            <w:shd w:val="clear" w:color="auto" w:fill="auto"/>
          </w:tcPr>
          <w:p w14:paraId="3112C17A"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37952DDA" w14:textId="77777777" w:rsidR="00942E3A" w:rsidRPr="007251BE" w:rsidRDefault="00942E3A" w:rsidP="007251BE">
            <w:pPr>
              <w:spacing w:before="40" w:after="40" w:line="276" w:lineRule="auto"/>
              <w:jc w:val="center"/>
              <w:rPr>
                <w:rFonts w:cs="Arial"/>
                <w:sz w:val="22"/>
                <w:szCs w:val="22"/>
              </w:rPr>
            </w:pPr>
          </w:p>
        </w:tc>
      </w:tr>
      <w:tr w:rsidR="00942E3A" w:rsidRPr="007251BE" w14:paraId="4C0DFE5B" w14:textId="77777777" w:rsidTr="008F2FCA">
        <w:trPr>
          <w:trHeight w:val="147"/>
        </w:trPr>
        <w:tc>
          <w:tcPr>
            <w:tcW w:w="7089" w:type="dxa"/>
            <w:gridSpan w:val="3"/>
            <w:shd w:val="clear" w:color="auto" w:fill="auto"/>
          </w:tcPr>
          <w:p w14:paraId="14B1DC53"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A strategic and lateral thinker, able to contribute to interdependent leadership and the development of integrated service delivery.</w:t>
            </w:r>
          </w:p>
        </w:tc>
        <w:tc>
          <w:tcPr>
            <w:tcW w:w="1275" w:type="dxa"/>
            <w:shd w:val="clear" w:color="auto" w:fill="auto"/>
          </w:tcPr>
          <w:p w14:paraId="065E20B7"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6419C7AC" w14:textId="77777777" w:rsidR="00942E3A" w:rsidRPr="007251BE" w:rsidRDefault="00942E3A" w:rsidP="007251BE">
            <w:pPr>
              <w:spacing w:before="40" w:after="40" w:line="276" w:lineRule="auto"/>
              <w:jc w:val="center"/>
              <w:rPr>
                <w:rFonts w:cs="Arial"/>
                <w:sz w:val="22"/>
                <w:szCs w:val="22"/>
              </w:rPr>
            </w:pPr>
          </w:p>
        </w:tc>
      </w:tr>
      <w:tr w:rsidR="00942E3A" w:rsidRPr="007251BE" w14:paraId="40D58256" w14:textId="77777777" w:rsidTr="008F2FCA">
        <w:trPr>
          <w:trHeight w:val="147"/>
        </w:trPr>
        <w:tc>
          <w:tcPr>
            <w:tcW w:w="7089" w:type="dxa"/>
            <w:gridSpan w:val="3"/>
            <w:shd w:val="clear" w:color="auto" w:fill="auto"/>
          </w:tcPr>
          <w:p w14:paraId="4FE3BFFA"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Experience and success in leading and managing individuals, teams, and budgets.</w:t>
            </w:r>
          </w:p>
        </w:tc>
        <w:tc>
          <w:tcPr>
            <w:tcW w:w="1275" w:type="dxa"/>
            <w:shd w:val="clear" w:color="auto" w:fill="auto"/>
          </w:tcPr>
          <w:p w14:paraId="6F48A845"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516C3FB9" w14:textId="77777777" w:rsidR="00942E3A" w:rsidRPr="007251BE" w:rsidRDefault="00942E3A" w:rsidP="007251BE">
            <w:pPr>
              <w:spacing w:before="40" w:after="40" w:line="276" w:lineRule="auto"/>
              <w:jc w:val="center"/>
              <w:rPr>
                <w:rFonts w:cs="Arial"/>
                <w:sz w:val="22"/>
                <w:szCs w:val="22"/>
              </w:rPr>
            </w:pPr>
          </w:p>
        </w:tc>
      </w:tr>
      <w:tr w:rsidR="00942E3A" w:rsidRPr="007251BE" w14:paraId="17A27B03" w14:textId="77777777" w:rsidTr="008F2FCA">
        <w:trPr>
          <w:trHeight w:val="147"/>
        </w:trPr>
        <w:tc>
          <w:tcPr>
            <w:tcW w:w="7089" w:type="dxa"/>
            <w:gridSpan w:val="3"/>
            <w:shd w:val="clear" w:color="auto" w:fill="auto"/>
          </w:tcPr>
          <w:p w14:paraId="59F5E6D2"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Proven experience of managing change and improvement programmes</w:t>
            </w:r>
          </w:p>
        </w:tc>
        <w:tc>
          <w:tcPr>
            <w:tcW w:w="1275" w:type="dxa"/>
            <w:shd w:val="clear" w:color="auto" w:fill="auto"/>
          </w:tcPr>
          <w:p w14:paraId="49A4EE5D"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57594B16" w14:textId="77777777" w:rsidR="00942E3A" w:rsidRPr="007251BE" w:rsidRDefault="00942E3A" w:rsidP="007251BE">
            <w:pPr>
              <w:spacing w:before="40" w:after="40" w:line="276" w:lineRule="auto"/>
              <w:jc w:val="center"/>
              <w:rPr>
                <w:rFonts w:cs="Arial"/>
                <w:sz w:val="22"/>
                <w:szCs w:val="22"/>
              </w:rPr>
            </w:pPr>
          </w:p>
        </w:tc>
      </w:tr>
      <w:tr w:rsidR="00942E3A" w:rsidRPr="007251BE" w14:paraId="699358D0" w14:textId="77777777" w:rsidTr="008F2FCA">
        <w:trPr>
          <w:trHeight w:val="147"/>
        </w:trPr>
        <w:tc>
          <w:tcPr>
            <w:tcW w:w="7089" w:type="dxa"/>
            <w:gridSpan w:val="3"/>
            <w:shd w:val="clear" w:color="auto" w:fill="auto"/>
          </w:tcPr>
          <w:p w14:paraId="4F55EAC5"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Highly developed leadership skills, including evidence of strategic thinking and planning.</w:t>
            </w:r>
          </w:p>
        </w:tc>
        <w:tc>
          <w:tcPr>
            <w:tcW w:w="1275" w:type="dxa"/>
            <w:shd w:val="clear" w:color="auto" w:fill="auto"/>
          </w:tcPr>
          <w:p w14:paraId="2E1C68C0"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12EB57C8" w14:textId="77777777" w:rsidR="00942E3A" w:rsidRPr="007251BE" w:rsidRDefault="00942E3A" w:rsidP="007251BE">
            <w:pPr>
              <w:spacing w:before="40" w:after="40" w:line="276" w:lineRule="auto"/>
              <w:jc w:val="center"/>
              <w:rPr>
                <w:rFonts w:cs="Arial"/>
                <w:sz w:val="22"/>
                <w:szCs w:val="22"/>
              </w:rPr>
            </w:pPr>
          </w:p>
        </w:tc>
      </w:tr>
      <w:tr w:rsidR="00942E3A" w:rsidRPr="007251BE" w14:paraId="54B69A8A" w14:textId="77777777" w:rsidTr="008F2FCA">
        <w:trPr>
          <w:trHeight w:val="147"/>
        </w:trPr>
        <w:tc>
          <w:tcPr>
            <w:tcW w:w="7089" w:type="dxa"/>
            <w:gridSpan w:val="3"/>
            <w:shd w:val="clear" w:color="auto" w:fill="auto"/>
          </w:tcPr>
          <w:p w14:paraId="54C31680"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Proven ability to provide written reports to strategic and operational partners, including quality cabinet reports, briefings to senior partners etc.</w:t>
            </w:r>
          </w:p>
        </w:tc>
        <w:tc>
          <w:tcPr>
            <w:tcW w:w="1275" w:type="dxa"/>
            <w:shd w:val="clear" w:color="auto" w:fill="auto"/>
          </w:tcPr>
          <w:p w14:paraId="5B431EC4"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39001F1E" w14:textId="77777777" w:rsidR="00942E3A" w:rsidRPr="007251BE" w:rsidRDefault="00942E3A" w:rsidP="007251BE">
            <w:pPr>
              <w:spacing w:before="40" w:after="40" w:line="276" w:lineRule="auto"/>
              <w:jc w:val="center"/>
              <w:rPr>
                <w:rFonts w:cs="Arial"/>
                <w:sz w:val="22"/>
                <w:szCs w:val="22"/>
              </w:rPr>
            </w:pPr>
          </w:p>
        </w:tc>
      </w:tr>
      <w:tr w:rsidR="00942E3A" w:rsidRPr="007251BE" w14:paraId="6627E8F7" w14:textId="77777777" w:rsidTr="008F2FCA">
        <w:trPr>
          <w:trHeight w:val="147"/>
        </w:trPr>
        <w:tc>
          <w:tcPr>
            <w:tcW w:w="7089" w:type="dxa"/>
            <w:gridSpan w:val="3"/>
            <w:shd w:val="clear" w:color="auto" w:fill="auto"/>
          </w:tcPr>
          <w:p w14:paraId="7C537566"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Excellent critical thinking, influencing, communication and presentation skills.</w:t>
            </w:r>
          </w:p>
        </w:tc>
        <w:tc>
          <w:tcPr>
            <w:tcW w:w="1275" w:type="dxa"/>
            <w:shd w:val="clear" w:color="auto" w:fill="auto"/>
          </w:tcPr>
          <w:p w14:paraId="28CBBF05"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2B6BEB20" w14:textId="77777777" w:rsidR="00942E3A" w:rsidRPr="007251BE" w:rsidRDefault="00942E3A" w:rsidP="007251BE">
            <w:pPr>
              <w:spacing w:before="40" w:after="40" w:line="276" w:lineRule="auto"/>
              <w:jc w:val="center"/>
              <w:rPr>
                <w:rFonts w:cs="Arial"/>
                <w:sz w:val="22"/>
                <w:szCs w:val="22"/>
              </w:rPr>
            </w:pPr>
          </w:p>
        </w:tc>
      </w:tr>
      <w:tr w:rsidR="00942E3A" w:rsidRPr="007251BE" w14:paraId="1297146F" w14:textId="77777777" w:rsidTr="008F2FCA">
        <w:trPr>
          <w:trHeight w:val="147"/>
        </w:trPr>
        <w:tc>
          <w:tcPr>
            <w:tcW w:w="7089" w:type="dxa"/>
            <w:gridSpan w:val="3"/>
            <w:shd w:val="clear" w:color="auto" w:fill="auto"/>
          </w:tcPr>
          <w:p w14:paraId="24212A5E"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High level analytical skills and the ability to draw data from a range of sources and present in a clear, concise manner.</w:t>
            </w:r>
          </w:p>
        </w:tc>
        <w:tc>
          <w:tcPr>
            <w:tcW w:w="1275" w:type="dxa"/>
            <w:shd w:val="clear" w:color="auto" w:fill="auto"/>
          </w:tcPr>
          <w:p w14:paraId="27631B70"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20204F83" w14:textId="77777777" w:rsidR="00942E3A" w:rsidRPr="007251BE" w:rsidRDefault="00942E3A" w:rsidP="007251BE">
            <w:pPr>
              <w:spacing w:before="40" w:after="40" w:line="276" w:lineRule="auto"/>
              <w:jc w:val="center"/>
              <w:rPr>
                <w:rFonts w:cs="Arial"/>
                <w:sz w:val="22"/>
                <w:szCs w:val="22"/>
              </w:rPr>
            </w:pPr>
          </w:p>
        </w:tc>
      </w:tr>
      <w:tr w:rsidR="00942E3A" w:rsidRPr="007251BE" w14:paraId="7A2B8B75" w14:textId="77777777" w:rsidTr="008F2FCA">
        <w:trPr>
          <w:trHeight w:val="147"/>
        </w:trPr>
        <w:tc>
          <w:tcPr>
            <w:tcW w:w="7089" w:type="dxa"/>
            <w:gridSpan w:val="3"/>
            <w:shd w:val="clear" w:color="auto" w:fill="auto"/>
          </w:tcPr>
          <w:p w14:paraId="48F79082"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Proven ability to motivate and manage teams.</w:t>
            </w:r>
          </w:p>
        </w:tc>
        <w:tc>
          <w:tcPr>
            <w:tcW w:w="1275" w:type="dxa"/>
            <w:shd w:val="clear" w:color="auto" w:fill="auto"/>
          </w:tcPr>
          <w:p w14:paraId="5C6FAF2E"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43A05D64" w14:textId="77777777" w:rsidR="00942E3A" w:rsidRPr="007251BE" w:rsidRDefault="00942E3A" w:rsidP="007251BE">
            <w:pPr>
              <w:spacing w:before="40" w:after="40" w:line="276" w:lineRule="auto"/>
              <w:jc w:val="center"/>
              <w:rPr>
                <w:rFonts w:cs="Arial"/>
                <w:sz w:val="22"/>
                <w:szCs w:val="22"/>
              </w:rPr>
            </w:pPr>
          </w:p>
        </w:tc>
      </w:tr>
      <w:tr w:rsidR="00942E3A" w:rsidRPr="007251BE" w14:paraId="0CE79586" w14:textId="77777777" w:rsidTr="008F2FCA">
        <w:trPr>
          <w:trHeight w:val="147"/>
        </w:trPr>
        <w:tc>
          <w:tcPr>
            <w:tcW w:w="7089" w:type="dxa"/>
            <w:gridSpan w:val="3"/>
            <w:shd w:val="clear" w:color="auto" w:fill="auto"/>
          </w:tcPr>
          <w:p w14:paraId="7392084E"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Proven ability to make decisions autonomously when required on difficult issues.</w:t>
            </w:r>
          </w:p>
        </w:tc>
        <w:tc>
          <w:tcPr>
            <w:tcW w:w="1275" w:type="dxa"/>
            <w:shd w:val="clear" w:color="auto" w:fill="auto"/>
          </w:tcPr>
          <w:p w14:paraId="44557B77"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1E6E6A0F" w14:textId="77777777" w:rsidR="00942E3A" w:rsidRPr="007251BE" w:rsidRDefault="00942E3A" w:rsidP="007251BE">
            <w:pPr>
              <w:spacing w:before="40" w:after="40" w:line="276" w:lineRule="auto"/>
              <w:jc w:val="center"/>
              <w:rPr>
                <w:rFonts w:cs="Arial"/>
                <w:sz w:val="22"/>
                <w:szCs w:val="22"/>
              </w:rPr>
            </w:pPr>
          </w:p>
        </w:tc>
      </w:tr>
      <w:tr w:rsidR="00942E3A" w:rsidRPr="007251BE" w14:paraId="58C414B3" w14:textId="77777777" w:rsidTr="008F2FCA">
        <w:trPr>
          <w:trHeight w:val="147"/>
        </w:trPr>
        <w:tc>
          <w:tcPr>
            <w:tcW w:w="7089" w:type="dxa"/>
            <w:gridSpan w:val="3"/>
            <w:shd w:val="clear" w:color="auto" w:fill="auto"/>
          </w:tcPr>
          <w:p w14:paraId="2B5FE184"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Proven ability to work on own initiative and organise workload, working to schedule within changing deadlines.</w:t>
            </w:r>
          </w:p>
        </w:tc>
        <w:tc>
          <w:tcPr>
            <w:tcW w:w="1275" w:type="dxa"/>
            <w:shd w:val="clear" w:color="auto" w:fill="auto"/>
          </w:tcPr>
          <w:p w14:paraId="185B4266"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000EF470" w14:textId="77777777" w:rsidR="00942E3A" w:rsidRPr="007251BE" w:rsidRDefault="00942E3A" w:rsidP="007251BE">
            <w:pPr>
              <w:spacing w:before="40" w:after="40" w:line="276" w:lineRule="auto"/>
              <w:jc w:val="center"/>
              <w:rPr>
                <w:rFonts w:cs="Arial"/>
                <w:sz w:val="22"/>
                <w:szCs w:val="22"/>
              </w:rPr>
            </w:pPr>
          </w:p>
        </w:tc>
      </w:tr>
      <w:tr w:rsidR="00942E3A" w:rsidRPr="007251BE" w14:paraId="7B97C75F" w14:textId="77777777" w:rsidTr="008F2FCA">
        <w:trPr>
          <w:trHeight w:val="147"/>
        </w:trPr>
        <w:tc>
          <w:tcPr>
            <w:tcW w:w="7089" w:type="dxa"/>
            <w:gridSpan w:val="3"/>
            <w:shd w:val="clear" w:color="auto" w:fill="auto"/>
          </w:tcPr>
          <w:p w14:paraId="755AF0B7"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Ability to work evenings and weekends as required.</w:t>
            </w:r>
          </w:p>
        </w:tc>
        <w:tc>
          <w:tcPr>
            <w:tcW w:w="1275" w:type="dxa"/>
            <w:shd w:val="clear" w:color="auto" w:fill="auto"/>
          </w:tcPr>
          <w:p w14:paraId="3CD19437"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4F2FE602" w14:textId="77777777" w:rsidR="00942E3A" w:rsidRPr="007251BE" w:rsidRDefault="00942E3A" w:rsidP="007251BE">
            <w:pPr>
              <w:spacing w:before="40" w:after="40" w:line="276" w:lineRule="auto"/>
              <w:jc w:val="center"/>
              <w:rPr>
                <w:rFonts w:cs="Arial"/>
                <w:sz w:val="22"/>
                <w:szCs w:val="22"/>
              </w:rPr>
            </w:pPr>
          </w:p>
        </w:tc>
      </w:tr>
      <w:tr w:rsidR="00942E3A" w:rsidRPr="007251BE" w14:paraId="716EA395" w14:textId="77777777" w:rsidTr="008F2FCA">
        <w:trPr>
          <w:trHeight w:val="147"/>
        </w:trPr>
        <w:tc>
          <w:tcPr>
            <w:tcW w:w="7089" w:type="dxa"/>
            <w:gridSpan w:val="3"/>
            <w:shd w:val="clear" w:color="auto" w:fill="auto"/>
          </w:tcPr>
          <w:p w14:paraId="08C86FE4" w14:textId="77777777" w:rsidR="00942E3A" w:rsidRPr="007251BE" w:rsidRDefault="00942E3A" w:rsidP="007251BE">
            <w:pPr>
              <w:spacing w:before="40" w:after="40" w:line="276" w:lineRule="auto"/>
              <w:rPr>
                <w:rFonts w:cs="Arial"/>
                <w:bCs/>
                <w:i/>
                <w:sz w:val="22"/>
                <w:szCs w:val="22"/>
              </w:rPr>
            </w:pPr>
            <w:r w:rsidRPr="007251BE">
              <w:rPr>
                <w:rFonts w:cs="Arial"/>
                <w:bCs/>
                <w:sz w:val="22"/>
                <w:szCs w:val="22"/>
              </w:rPr>
              <w:t>Enhanced CRB clearance.</w:t>
            </w:r>
          </w:p>
        </w:tc>
        <w:tc>
          <w:tcPr>
            <w:tcW w:w="1275" w:type="dxa"/>
            <w:shd w:val="clear" w:color="auto" w:fill="auto"/>
          </w:tcPr>
          <w:p w14:paraId="0C79325B" w14:textId="77777777" w:rsidR="00942E3A" w:rsidRPr="007251BE" w:rsidRDefault="00942E3A" w:rsidP="007251BE">
            <w:pPr>
              <w:spacing w:before="40" w:after="40" w:line="276" w:lineRule="auto"/>
              <w:jc w:val="center"/>
              <w:rPr>
                <w:rFonts w:cs="Arial"/>
                <w:sz w:val="22"/>
                <w:szCs w:val="22"/>
              </w:rPr>
            </w:pPr>
            <w:r w:rsidRPr="007251BE">
              <w:rPr>
                <w:rFonts w:cs="Arial"/>
                <w:b/>
                <w:bCs/>
                <w:sz w:val="22"/>
                <w:szCs w:val="22"/>
              </w:rPr>
              <w:sym w:font="Marlett" w:char="F061"/>
            </w:r>
          </w:p>
        </w:tc>
        <w:tc>
          <w:tcPr>
            <w:tcW w:w="1276" w:type="dxa"/>
            <w:shd w:val="clear" w:color="auto" w:fill="auto"/>
          </w:tcPr>
          <w:p w14:paraId="208D8D33" w14:textId="77777777" w:rsidR="00942E3A" w:rsidRPr="007251BE" w:rsidRDefault="00942E3A" w:rsidP="007251BE">
            <w:pPr>
              <w:spacing w:before="40" w:after="40" w:line="276" w:lineRule="auto"/>
              <w:jc w:val="center"/>
              <w:rPr>
                <w:rFonts w:cs="Arial"/>
                <w:sz w:val="22"/>
                <w:szCs w:val="22"/>
              </w:rPr>
            </w:pPr>
          </w:p>
        </w:tc>
      </w:tr>
      <w:tr w:rsidR="00942E3A" w:rsidRPr="007251BE" w14:paraId="38ED8ECF" w14:textId="77777777" w:rsidTr="00526BDE">
        <w:trPr>
          <w:trHeight w:val="147"/>
        </w:trPr>
        <w:tc>
          <w:tcPr>
            <w:tcW w:w="9640" w:type="dxa"/>
            <w:gridSpan w:val="5"/>
            <w:shd w:val="clear" w:color="auto" w:fill="D9E2F3" w:themeFill="accent1" w:themeFillTint="33"/>
          </w:tcPr>
          <w:p w14:paraId="30654AA6"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Qualifications</w:t>
            </w:r>
          </w:p>
        </w:tc>
      </w:tr>
      <w:tr w:rsidR="00942E3A" w:rsidRPr="007251BE" w14:paraId="52D8A389" w14:textId="77777777" w:rsidTr="008F2FCA">
        <w:trPr>
          <w:trHeight w:val="147"/>
        </w:trPr>
        <w:tc>
          <w:tcPr>
            <w:tcW w:w="4296" w:type="dxa"/>
            <w:gridSpan w:val="2"/>
            <w:shd w:val="clear" w:color="auto" w:fill="auto"/>
          </w:tcPr>
          <w:p w14:paraId="0C8C6023"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Role Requirements.</w:t>
            </w:r>
          </w:p>
        </w:tc>
        <w:tc>
          <w:tcPr>
            <w:tcW w:w="2793" w:type="dxa"/>
            <w:shd w:val="clear" w:color="auto" w:fill="auto"/>
          </w:tcPr>
          <w:p w14:paraId="0050D664"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Job specific examples</w:t>
            </w:r>
          </w:p>
          <w:p w14:paraId="383D6C3B" w14:textId="77777777" w:rsidR="00942E3A" w:rsidRPr="007251BE" w:rsidRDefault="00942E3A" w:rsidP="007251BE">
            <w:pPr>
              <w:spacing w:before="40" w:after="40" w:line="276" w:lineRule="auto"/>
              <w:rPr>
                <w:rFonts w:cs="Arial"/>
                <w:bCs/>
                <w:sz w:val="22"/>
                <w:szCs w:val="22"/>
              </w:rPr>
            </w:pPr>
            <w:r w:rsidRPr="007251BE">
              <w:rPr>
                <w:rFonts w:cs="Arial"/>
                <w:bCs/>
                <w:sz w:val="22"/>
                <w:szCs w:val="22"/>
              </w:rPr>
              <w:t>(if left blank refer to left hand column)</w:t>
            </w:r>
          </w:p>
        </w:tc>
        <w:tc>
          <w:tcPr>
            <w:tcW w:w="1275" w:type="dxa"/>
            <w:shd w:val="clear" w:color="auto" w:fill="auto"/>
          </w:tcPr>
          <w:p w14:paraId="276DEC3A"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 xml:space="preserve">Essential </w:t>
            </w:r>
          </w:p>
        </w:tc>
        <w:tc>
          <w:tcPr>
            <w:tcW w:w="1276" w:type="dxa"/>
            <w:shd w:val="clear" w:color="auto" w:fill="auto"/>
          </w:tcPr>
          <w:p w14:paraId="3F0C384C" w14:textId="77777777" w:rsidR="00942E3A" w:rsidRPr="007251BE" w:rsidRDefault="00942E3A" w:rsidP="007251BE">
            <w:pPr>
              <w:spacing w:before="40" w:after="40" w:line="276" w:lineRule="auto"/>
              <w:rPr>
                <w:rFonts w:cs="Arial"/>
                <w:b/>
                <w:bCs/>
                <w:sz w:val="22"/>
                <w:szCs w:val="22"/>
              </w:rPr>
            </w:pPr>
            <w:r w:rsidRPr="007251BE">
              <w:rPr>
                <w:rFonts w:cs="Arial"/>
                <w:b/>
                <w:bCs/>
                <w:sz w:val="22"/>
                <w:szCs w:val="22"/>
              </w:rPr>
              <w:t>Desirable</w:t>
            </w:r>
          </w:p>
        </w:tc>
      </w:tr>
      <w:tr w:rsidR="00942E3A" w:rsidRPr="007251BE" w14:paraId="0FE1E6E2" w14:textId="77777777" w:rsidTr="008F2FCA">
        <w:trPr>
          <w:trHeight w:val="147"/>
        </w:trPr>
        <w:tc>
          <w:tcPr>
            <w:tcW w:w="4296" w:type="dxa"/>
            <w:gridSpan w:val="2"/>
            <w:tcBorders>
              <w:top w:val="single" w:sz="4" w:space="0" w:color="auto"/>
              <w:left w:val="single" w:sz="4" w:space="0" w:color="auto"/>
              <w:bottom w:val="single" w:sz="4" w:space="0" w:color="auto"/>
              <w:right w:val="single" w:sz="4" w:space="0" w:color="auto"/>
            </w:tcBorders>
            <w:shd w:val="clear" w:color="auto" w:fill="auto"/>
          </w:tcPr>
          <w:p w14:paraId="5C069622" w14:textId="77777777" w:rsidR="00942E3A" w:rsidRPr="007251BE" w:rsidRDefault="00942E3A" w:rsidP="007251BE">
            <w:pPr>
              <w:spacing w:before="40" w:after="40" w:line="276" w:lineRule="auto"/>
              <w:rPr>
                <w:rFonts w:cs="Arial"/>
                <w:bCs/>
                <w:sz w:val="22"/>
                <w:szCs w:val="22"/>
              </w:rPr>
            </w:pPr>
            <w:r w:rsidRPr="007251BE">
              <w:rPr>
                <w:rFonts w:cs="Arial"/>
                <w:bCs/>
                <w:sz w:val="22"/>
                <w:szCs w:val="22"/>
              </w:rPr>
              <w:lastRenderedPageBreak/>
              <w:t>Educated to degree level or equivalent or has the equivalent relevant work experience.</w:t>
            </w:r>
          </w:p>
        </w:tc>
        <w:tc>
          <w:tcPr>
            <w:tcW w:w="2793" w:type="dxa"/>
            <w:tcBorders>
              <w:top w:val="single" w:sz="4" w:space="0" w:color="auto"/>
              <w:left w:val="single" w:sz="4" w:spa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re="40" w:after="40" w:line="276" w:lineRule="auto"/>
              <w:rPr>
                <w:rFonts w:cs="Arial"/>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FDE4F8" w14:textId="77777777" w:rsidR="00942E3A" w:rsidRPr="007251BE" w:rsidRDefault="00942E3A" w:rsidP="007251BE">
            <w:pPr>
              <w:spacing w:line="276" w:lineRule="auto"/>
              <w:jc w:val="center"/>
              <w:rPr>
                <w:rFonts w:cs="Arial"/>
                <w:b/>
                <w:bCs/>
                <w:sz w:val="22"/>
                <w:szCs w:val="22"/>
              </w:rPr>
            </w:pPr>
            <w:r w:rsidRPr="007251BE">
              <w:rPr>
                <w:rFonts w:cs="Arial"/>
                <w:b/>
                <w:bCs/>
                <w:sz w:val="22"/>
                <w:szCs w:val="22"/>
              </w:rPr>
              <w:sym w:font="Marlett" w:char="F061"/>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45BFF4" w14:textId="77777777" w:rsidR="00942E3A" w:rsidRPr="007251BE" w:rsidRDefault="00942E3A" w:rsidP="007251BE">
            <w:pPr>
              <w:spacing w:before="40" w:after="40" w:line="276" w:lineRule="auto"/>
              <w:jc w:val="center"/>
              <w:rPr>
                <w:rFonts w:cs="Arial"/>
                <w:b/>
                <w:bCs/>
                <w:sz w:val="22"/>
                <w:szCs w:val="22"/>
              </w:rPr>
            </w:pPr>
          </w:p>
        </w:tc>
      </w:tr>
      <w:tr w:rsidR="00942E3A" w:rsidRPr="007251BE" w14:paraId="3593CBE6" w14:textId="77777777" w:rsidTr="008F2FCA">
        <w:trPr>
          <w:trHeight w:val="147"/>
        </w:trPr>
        <w:tc>
          <w:tcPr>
            <w:tcW w:w="4296" w:type="dxa"/>
            <w:gridSpan w:val="2"/>
            <w:tcBorders>
              <w:top w:val="single" w:sz="4" w:space="0" w:color="auto"/>
              <w:left w:val="single" w:sz="4" w:space="0" w:color="auto"/>
              <w:bottom w:val="single" w:sz="4" w:space="0" w:color="auto"/>
              <w:right w:val="single" w:sz="4" w:space="0" w:color="auto"/>
            </w:tcBorders>
            <w:shd w:val="clear" w:color="auto" w:fill="auto"/>
          </w:tcPr>
          <w:p w14:paraId="68632DA9" w14:textId="77777777" w:rsidR="00942E3A" w:rsidRPr="007251BE" w:rsidRDefault="00942E3A" w:rsidP="007251BE">
            <w:pPr>
              <w:spacing w:before="40" w:after="40" w:line="276" w:lineRule="auto"/>
              <w:rPr>
                <w:rFonts w:cs="Arial"/>
                <w:bCs/>
                <w:sz w:val="22"/>
                <w:szCs w:val="22"/>
              </w:rPr>
            </w:pPr>
            <w:r w:rsidRPr="007251BE">
              <w:rPr>
                <w:rFonts w:cs="Arial"/>
                <w:bCs/>
                <w:sz w:val="22"/>
                <w:szCs w:val="22"/>
              </w:rPr>
              <w:t>Evidence of continuous professional development</w:t>
            </w:r>
          </w:p>
        </w:tc>
        <w:tc>
          <w:tcPr>
            <w:tcW w:w="2793" w:type="dxa"/>
            <w:tcBorders>
              <w:top w:val="single" w:sz="4" w:space="0" w:color="auto"/>
              <w:left w:val="single" w:sz="4" w:space="0" w:color="auto"/>
              <w:bottom w:val="single" w:sz="4" w:space="0" w:color="auto"/>
              <w:right w:val="single" w:sz="4" w:space="0" w:color="auto"/>
            </w:tcBorders>
            <w:shd w:val="clear" w:color="auto" w:fill="auto"/>
          </w:tcPr>
          <w:p w14:paraId="3FDBAA20" w14:textId="77777777" w:rsidR="00942E3A" w:rsidRPr="007251BE" w:rsidRDefault="00942E3A" w:rsidP="007251BE">
            <w:pPr>
              <w:spacing w:before="40" w:after="40" w:line="276" w:lineRule="auto"/>
              <w:rPr>
                <w:rFonts w:cs="Arial"/>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1A5F85" w14:textId="77777777" w:rsidR="00942E3A" w:rsidRPr="007251BE" w:rsidRDefault="00942E3A" w:rsidP="007251BE">
            <w:pPr>
              <w:spacing w:line="276" w:lineRule="auto"/>
              <w:jc w:val="center"/>
              <w:rPr>
                <w:rFonts w:cs="Arial"/>
                <w:b/>
                <w:bCs/>
                <w:sz w:val="22"/>
                <w:szCs w:val="22"/>
              </w:rPr>
            </w:pPr>
            <w:r w:rsidRPr="007251BE">
              <w:rPr>
                <w:rFonts w:cs="Arial"/>
                <w:b/>
                <w:bCs/>
                <w:sz w:val="22"/>
                <w:szCs w:val="22"/>
              </w:rPr>
              <w:sym w:font="Marlett" w:char="F061"/>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CF5F9D" w14:textId="77777777" w:rsidR="00942E3A" w:rsidRPr="007251BE" w:rsidRDefault="00942E3A" w:rsidP="007251BE">
            <w:pPr>
              <w:spacing w:before="40" w:after="40" w:line="276" w:lineRule="auto"/>
              <w:jc w:val="center"/>
              <w:rPr>
                <w:rFonts w:cs="Arial"/>
                <w:b/>
                <w:bCs/>
                <w:sz w:val="22"/>
                <w:szCs w:val="22"/>
              </w:rPr>
            </w:pPr>
          </w:p>
        </w:tc>
      </w:tr>
      <w:tr w:rsidR="00942E3A" w:rsidRPr="007251BE" w14:paraId="224A7ABD" w14:textId="77777777" w:rsidTr="008F2FCA">
        <w:tc>
          <w:tcPr>
            <w:tcW w:w="9640" w:type="dxa"/>
            <w:gridSpan w:val="5"/>
            <w:shd w:val="clear" w:color="auto" w:fill="D9D9D9"/>
          </w:tcPr>
          <w:p w14:paraId="0202036F" w14:textId="77777777" w:rsidR="00942E3A" w:rsidRPr="007251BE" w:rsidRDefault="00942E3A" w:rsidP="007251BE">
            <w:pPr>
              <w:spacing w:before="40" w:after="40" w:line="276" w:lineRule="auto"/>
              <w:rPr>
                <w:rFonts w:cs="Arial"/>
                <w:b/>
                <w:sz w:val="22"/>
                <w:szCs w:val="22"/>
              </w:rPr>
            </w:pPr>
          </w:p>
        </w:tc>
      </w:tr>
      <w:tr w:rsidR="00942E3A" w:rsidRPr="007251BE" w14:paraId="587D419D" w14:textId="77777777" w:rsidTr="008F2FCA">
        <w:tc>
          <w:tcPr>
            <w:tcW w:w="9640" w:type="dxa"/>
            <w:gridSpan w:val="5"/>
            <w:shd w:val="clear" w:color="auto" w:fill="auto"/>
          </w:tcPr>
          <w:p w14:paraId="1E536E18" w14:textId="77777777" w:rsidR="00942E3A" w:rsidRPr="007251BE" w:rsidRDefault="00942E3A" w:rsidP="007251BE">
            <w:pPr>
              <w:spacing w:before="40" w:after="40" w:line="276" w:lineRule="auto"/>
              <w:rPr>
                <w:rFonts w:cs="Arial"/>
                <w:b/>
                <w:sz w:val="22"/>
                <w:szCs w:val="22"/>
              </w:rPr>
            </w:pPr>
            <w:r w:rsidRPr="007251BE">
              <w:rPr>
                <w:rFonts w:cs="Arial"/>
                <w:b/>
                <w:sz w:val="22"/>
                <w:szCs w:val="22"/>
              </w:rPr>
              <w:t xml:space="preserve">Other Requirements </w:t>
            </w:r>
          </w:p>
          <w:p w14:paraId="01B35980" w14:textId="77777777" w:rsidR="00942E3A" w:rsidRPr="007251BE" w:rsidRDefault="00942E3A" w:rsidP="007251BE">
            <w:pPr>
              <w:spacing w:before="40" w:after="40" w:line="276" w:lineRule="auto"/>
              <w:rPr>
                <w:rFonts w:cs="Arial"/>
                <w:b/>
                <w:sz w:val="22"/>
                <w:szCs w:val="22"/>
              </w:rPr>
            </w:pPr>
            <w:r w:rsidRPr="007251BE">
              <w:rPr>
                <w:rFonts w:cs="Arial"/>
                <w:b/>
                <w:sz w:val="22"/>
                <w:szCs w:val="22"/>
              </w:rPr>
              <w:t>The job involves travel for business purposes:</w:t>
            </w:r>
          </w:p>
        </w:tc>
      </w:tr>
    </w:tbl>
    <w:p w14:paraId="584B1421" w14:textId="77777777" w:rsidR="00942E3A" w:rsidRPr="007251BE" w:rsidRDefault="00942E3A" w:rsidP="007251BE">
      <w:pPr>
        <w:spacing w:line="276" w:lineRule="auto"/>
        <w:rPr>
          <w:rFonts w:cs="Arial"/>
          <w:sz w:val="22"/>
          <w:szCs w:val="22"/>
        </w:rPr>
      </w:pPr>
    </w:p>
    <w:tbl>
      <w:tblPr>
        <w:tblStyle w:val="TableGrid"/>
        <w:tblW w:w="9640" w:type="dxa"/>
        <w:tblInd w:w="-318" w:type="dxa"/>
        <w:tblLook w:val="04A0" w:firstRow="1" w:lastRow="0" w:firstColumn="1" w:lastColumn="0" w:noHBand="0" w:noVBand="1"/>
      </w:tblPr>
      <w:tblGrid>
        <w:gridCol w:w="4939"/>
        <w:gridCol w:w="4701"/>
      </w:tblGrid>
      <w:tr w:rsidR="00942E3A" w:rsidRPr="007251BE" w14:paraId="779539A1" w14:textId="77777777" w:rsidTr="008F2FCA">
        <w:tc>
          <w:tcPr>
            <w:tcW w:w="4939" w:type="dxa"/>
          </w:tcPr>
          <w:p w14:paraId="53501CA4" w14:textId="77777777" w:rsidR="00942E3A" w:rsidRPr="007251BE" w:rsidRDefault="00942E3A" w:rsidP="007251BE">
            <w:pPr>
              <w:spacing w:after="200" w:line="276" w:lineRule="auto"/>
              <w:rPr>
                <w:rFonts w:cs="Arial"/>
                <w:b/>
                <w:sz w:val="22"/>
                <w:szCs w:val="22"/>
              </w:rPr>
            </w:pPr>
            <w:r w:rsidRPr="007251BE">
              <w:rPr>
                <w:rFonts w:cs="Arial"/>
                <w:b/>
                <w:sz w:val="22"/>
                <w:szCs w:val="22"/>
              </w:rPr>
              <w:t>Manager Signature</w:t>
            </w:r>
          </w:p>
        </w:tc>
        <w:tc>
          <w:tcPr>
            <w:tcW w:w="4701" w:type="dxa"/>
          </w:tcPr>
          <w:p w14:paraId="43679393" w14:textId="77777777" w:rsidR="00942E3A" w:rsidRPr="007251BE" w:rsidRDefault="00942E3A" w:rsidP="007251BE">
            <w:pPr>
              <w:spacing w:after="200" w:line="276" w:lineRule="auto"/>
              <w:rPr>
                <w:rFonts w:cs="Arial"/>
                <w:b/>
                <w:sz w:val="22"/>
                <w:szCs w:val="22"/>
              </w:rPr>
            </w:pPr>
            <w:r w:rsidRPr="007251BE">
              <w:rPr>
                <w:rFonts w:cs="Arial"/>
                <w:b/>
                <w:sz w:val="22"/>
                <w:szCs w:val="22"/>
              </w:rPr>
              <w:t>Employee Signature</w:t>
            </w:r>
          </w:p>
        </w:tc>
      </w:tr>
      <w:tr w:rsidR="00942E3A" w:rsidRPr="007251BE" w14:paraId="3C83DD25" w14:textId="77777777" w:rsidTr="008F2FCA">
        <w:tc>
          <w:tcPr>
            <w:tcW w:w="4939" w:type="dxa"/>
          </w:tcPr>
          <w:p w14:paraId="32D0BD6A" w14:textId="77777777" w:rsidR="00942E3A" w:rsidRPr="007251BE" w:rsidRDefault="00942E3A" w:rsidP="007251BE">
            <w:pPr>
              <w:spacing w:after="200" w:line="276" w:lineRule="auto"/>
              <w:rPr>
                <w:rFonts w:cs="Arial"/>
                <w:b/>
                <w:sz w:val="22"/>
                <w:szCs w:val="22"/>
              </w:rPr>
            </w:pPr>
            <w:r w:rsidRPr="007251BE">
              <w:rPr>
                <w:rFonts w:cs="Arial"/>
                <w:b/>
                <w:sz w:val="22"/>
                <w:szCs w:val="22"/>
              </w:rPr>
              <w:t>Job Title</w:t>
            </w:r>
          </w:p>
        </w:tc>
        <w:tc>
          <w:tcPr>
            <w:tcW w:w="4701" w:type="dxa"/>
          </w:tcPr>
          <w:p w14:paraId="0CFF62F4" w14:textId="77777777" w:rsidR="00942E3A" w:rsidRPr="007251BE" w:rsidRDefault="00942E3A" w:rsidP="007251BE">
            <w:pPr>
              <w:spacing w:after="200" w:line="276" w:lineRule="auto"/>
              <w:rPr>
                <w:rFonts w:cs="Arial"/>
                <w:b/>
                <w:sz w:val="22"/>
                <w:szCs w:val="22"/>
              </w:rPr>
            </w:pPr>
            <w:r w:rsidRPr="007251BE">
              <w:rPr>
                <w:rFonts w:cs="Arial"/>
                <w:b/>
                <w:sz w:val="22"/>
                <w:szCs w:val="22"/>
              </w:rPr>
              <w:t>Job Title</w:t>
            </w:r>
          </w:p>
        </w:tc>
      </w:tr>
      <w:tr w:rsidR="00942E3A" w:rsidRPr="007251BE" w14:paraId="5A21EF8D" w14:textId="77777777" w:rsidTr="008F2FCA">
        <w:tc>
          <w:tcPr>
            <w:tcW w:w="4939" w:type="dxa"/>
          </w:tcPr>
          <w:p w14:paraId="29C79841" w14:textId="77777777" w:rsidR="00942E3A" w:rsidRPr="007251BE" w:rsidRDefault="00942E3A" w:rsidP="007251BE">
            <w:pPr>
              <w:spacing w:after="200" w:line="276" w:lineRule="auto"/>
              <w:rPr>
                <w:rFonts w:cs="Arial"/>
                <w:b/>
                <w:sz w:val="22"/>
                <w:szCs w:val="22"/>
              </w:rPr>
            </w:pPr>
            <w:r w:rsidRPr="007251BE">
              <w:rPr>
                <w:rFonts w:cs="Arial"/>
                <w:b/>
                <w:sz w:val="22"/>
                <w:szCs w:val="22"/>
              </w:rPr>
              <w:t>Date</w:t>
            </w:r>
          </w:p>
        </w:tc>
        <w:tc>
          <w:tcPr>
            <w:tcW w:w="4701" w:type="dxa"/>
          </w:tcPr>
          <w:p w14:paraId="6928B7D9" w14:textId="77777777" w:rsidR="00942E3A" w:rsidRPr="007251BE" w:rsidRDefault="00942E3A" w:rsidP="007251BE">
            <w:pPr>
              <w:spacing w:after="200" w:line="276" w:lineRule="auto"/>
              <w:rPr>
                <w:rFonts w:cs="Arial"/>
                <w:b/>
                <w:sz w:val="22"/>
                <w:szCs w:val="22"/>
              </w:rPr>
            </w:pPr>
            <w:r w:rsidRPr="007251BE">
              <w:rPr>
                <w:rFonts w:cs="Arial"/>
                <w:b/>
                <w:sz w:val="22"/>
                <w:szCs w:val="22"/>
              </w:rPr>
              <w:t>Date</w:t>
            </w:r>
          </w:p>
        </w:tc>
      </w:tr>
      <w:tr w:rsidR="00942E3A" w:rsidRPr="007251BE" w14:paraId="46B4572B" w14:textId="77777777" w:rsidTr="008F2FCA">
        <w:tc>
          <w:tcPr>
            <w:tcW w:w="4939" w:type="dxa"/>
          </w:tcPr>
          <w:p w14:paraId="62EFC764" w14:textId="77777777" w:rsidR="00942E3A" w:rsidRPr="007251BE" w:rsidRDefault="00942E3A" w:rsidP="007251BE">
            <w:pPr>
              <w:spacing w:after="200" w:line="276" w:lineRule="auto"/>
              <w:rPr>
                <w:rFonts w:cs="Arial"/>
                <w:b/>
                <w:sz w:val="22"/>
                <w:szCs w:val="22"/>
              </w:rPr>
            </w:pPr>
          </w:p>
        </w:tc>
        <w:tc>
          <w:tcPr>
            <w:tcW w:w="4701" w:type="dxa"/>
          </w:tcPr>
          <w:p w14:paraId="23C138FF" w14:textId="77777777" w:rsidR="00942E3A" w:rsidRPr="007251BE" w:rsidRDefault="00942E3A" w:rsidP="007251BE">
            <w:pPr>
              <w:spacing w:after="200" w:line="276" w:lineRule="auto"/>
              <w:rPr>
                <w:rFonts w:cs="Arial"/>
                <w:b/>
                <w:sz w:val="22"/>
                <w:szCs w:val="22"/>
              </w:rPr>
            </w:pPr>
          </w:p>
        </w:tc>
      </w:tr>
    </w:tbl>
    <w:p w14:paraId="0F80DFDF" w14:textId="77777777" w:rsidR="00942E3A" w:rsidRPr="007251BE" w:rsidRDefault="00942E3A" w:rsidP="007251BE">
      <w:pPr>
        <w:spacing w:after="200" w:line="276" w:lineRule="auto"/>
        <w:rPr>
          <w:rFonts w:cs="Arial"/>
          <w:sz w:val="22"/>
          <w:szCs w:val="22"/>
        </w:rPr>
      </w:pPr>
    </w:p>
    <w:p w14:paraId="28E3F93B" w14:textId="77777777" w:rsidR="00D80B4F" w:rsidRPr="007251BE" w:rsidRDefault="00D80B4F" w:rsidP="007251BE">
      <w:pPr>
        <w:spacing w:line="276" w:lineRule="auto"/>
        <w:rPr>
          <w:rFonts w:cs="Arial"/>
          <w:sz w:val="22"/>
          <w:szCs w:val="22"/>
        </w:rPr>
      </w:pPr>
    </w:p>
    <w:sectPr w:rsidR="00D80B4F" w:rsidRPr="007251B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5A3F" w14:textId="77777777" w:rsidR="00942E3A" w:rsidRDefault="00942E3A" w:rsidP="00942E3A">
      <w:r>
        <w:separator/>
      </w:r>
    </w:p>
  </w:endnote>
  <w:endnote w:type="continuationSeparator" w:id="0">
    <w:p w14:paraId="495532D7" w14:textId="77777777" w:rsidR="00942E3A" w:rsidRDefault="00942E3A" w:rsidP="00942E3A">
      <w:r>
        <w:continuationSeparator/>
      </w:r>
    </w:p>
  </w:endnote>
  <w:endnote w:type="continuationNotice" w:id="1">
    <w:p w14:paraId="05A86C56" w14:textId="77777777" w:rsidR="006F7674" w:rsidRDefault="006F7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9FA6" w14:textId="77777777" w:rsidR="00942E3A" w:rsidRDefault="00942E3A" w:rsidP="00942E3A">
      <w:r>
        <w:separator/>
      </w:r>
    </w:p>
  </w:footnote>
  <w:footnote w:type="continuationSeparator" w:id="0">
    <w:p w14:paraId="2C12045C" w14:textId="77777777" w:rsidR="00942E3A" w:rsidRDefault="00942E3A" w:rsidP="00942E3A">
      <w:r>
        <w:continuationSeparator/>
      </w:r>
    </w:p>
  </w:footnote>
  <w:footnote w:type="continuationNotice" w:id="1">
    <w:p w14:paraId="5AB15296" w14:textId="77777777" w:rsidR="006F7674" w:rsidRDefault="006F7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FAAA" w14:textId="479F3063" w:rsidR="00942E3A" w:rsidRDefault="00942E3A" w:rsidP="00942E3A">
    <w:pPr>
      <w:pStyle w:val="Header"/>
      <w:jc w:val="right"/>
    </w:pPr>
    <w:r>
      <w:rPr>
        <w:noProof/>
      </w:rPr>
      <w:drawing>
        <wp:anchor distT="0" distB="0" distL="114300" distR="114300" simplePos="0" relativeHeight="251658240" behindDoc="1" locked="0" layoutInCell="1" allowOverlap="1" wp14:anchorId="31FF72AE" wp14:editId="78161CCB">
          <wp:simplePos x="0" y="0"/>
          <wp:positionH relativeFrom="column">
            <wp:posOffset>4695825</wp:posOffset>
          </wp:positionH>
          <wp:positionV relativeFrom="paragraph">
            <wp:posOffset>-259080</wp:posOffset>
          </wp:positionV>
          <wp:extent cx="1628775" cy="428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7DE3"/>
    <w:multiLevelType w:val="hybridMultilevel"/>
    <w:tmpl w:val="6C6272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6C3A04"/>
    <w:multiLevelType w:val="hybridMultilevel"/>
    <w:tmpl w:val="B766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F2799"/>
    <w:multiLevelType w:val="hybridMultilevel"/>
    <w:tmpl w:val="A8A69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FA36D5"/>
    <w:multiLevelType w:val="hybridMultilevel"/>
    <w:tmpl w:val="8D36CEEA"/>
    <w:lvl w:ilvl="0" w:tplc="8D4C3DAC">
      <w:start w:val="1"/>
      <w:numFmt w:val="bullet"/>
      <w:lvlText w:val=""/>
      <w:lvlJc w:val="left"/>
      <w:pPr>
        <w:ind w:left="1080" w:hanging="360"/>
      </w:pPr>
      <w:rPr>
        <w:rFonts w:ascii="Symbol" w:hAnsi="Symbol" w:hint="default"/>
      </w:rPr>
    </w:lvl>
    <w:lvl w:ilvl="1" w:tplc="8D4C3DA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01505E"/>
    <w:multiLevelType w:val="hybridMultilevel"/>
    <w:tmpl w:val="92F8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F36D3"/>
    <w:multiLevelType w:val="hybridMultilevel"/>
    <w:tmpl w:val="B7942258"/>
    <w:lvl w:ilvl="0" w:tplc="8FAEA4B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67D60"/>
    <w:multiLevelType w:val="hybridMultilevel"/>
    <w:tmpl w:val="AE4AD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1D488F"/>
    <w:multiLevelType w:val="hybridMultilevel"/>
    <w:tmpl w:val="0A2237A2"/>
    <w:lvl w:ilvl="0" w:tplc="08090001">
      <w:start w:val="1"/>
      <w:numFmt w:val="bullet"/>
      <w:lvlText w:val=""/>
      <w:lvlJc w:val="left"/>
      <w:pPr>
        <w:ind w:left="720" w:hanging="360"/>
      </w:pPr>
      <w:rPr>
        <w:rFonts w:ascii="Symbol" w:hAnsi="Symbol" w:hint="default"/>
      </w:rPr>
    </w:lvl>
    <w:lvl w:ilvl="1" w:tplc="8D4C3DA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A0335"/>
    <w:multiLevelType w:val="hybridMultilevel"/>
    <w:tmpl w:val="B74A1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D5347"/>
    <w:multiLevelType w:val="hybridMultilevel"/>
    <w:tmpl w:val="2B166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632196">
    <w:abstractNumId w:val="8"/>
  </w:num>
  <w:num w:numId="2" w16cid:durableId="818116542">
    <w:abstractNumId w:val="7"/>
  </w:num>
  <w:num w:numId="3" w16cid:durableId="402415316">
    <w:abstractNumId w:val="4"/>
  </w:num>
  <w:num w:numId="4" w16cid:durableId="977491506">
    <w:abstractNumId w:val="5"/>
  </w:num>
  <w:num w:numId="5" w16cid:durableId="25253614">
    <w:abstractNumId w:val="6"/>
  </w:num>
  <w:num w:numId="6" w16cid:durableId="645746217">
    <w:abstractNumId w:val="3"/>
  </w:num>
  <w:num w:numId="7" w16cid:durableId="1233352709">
    <w:abstractNumId w:val="2"/>
  </w:num>
  <w:num w:numId="8" w16cid:durableId="778455355">
    <w:abstractNumId w:val="9"/>
  </w:num>
  <w:num w:numId="9" w16cid:durableId="669677776">
    <w:abstractNumId w:val="0"/>
  </w:num>
  <w:num w:numId="10" w16cid:durableId="9031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3A"/>
    <w:rsid w:val="001551C9"/>
    <w:rsid w:val="004F7E81"/>
    <w:rsid w:val="00526BDE"/>
    <w:rsid w:val="00636100"/>
    <w:rsid w:val="006F7674"/>
    <w:rsid w:val="007251BE"/>
    <w:rsid w:val="00942E3A"/>
    <w:rsid w:val="00BD6EB5"/>
    <w:rsid w:val="00D15940"/>
    <w:rsid w:val="00D80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35EE"/>
  <w15:chartTrackingRefBased/>
  <w15:docId w15:val="{C1B667EE-CCE8-4BC9-9541-4C24FB6A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3A"/>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2E3A"/>
    <w:pPr>
      <w:ind w:left="720"/>
    </w:pPr>
    <w:rPr>
      <w:rFonts w:eastAsia="Calibri" w:cs="Arial"/>
      <w:color w:val="000000"/>
      <w:sz w:val="22"/>
      <w:szCs w:val="22"/>
      <w:lang w:eastAsia="en-GB"/>
    </w:rPr>
  </w:style>
  <w:style w:type="paragraph" w:customStyle="1" w:styleId="paragraph">
    <w:name w:val="paragraph"/>
    <w:basedOn w:val="Normal"/>
    <w:rsid w:val="00942E3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42E3A"/>
  </w:style>
  <w:style w:type="character" w:customStyle="1" w:styleId="eop">
    <w:name w:val="eop"/>
    <w:basedOn w:val="DefaultParagraphFont"/>
    <w:rsid w:val="00942E3A"/>
  </w:style>
  <w:style w:type="table" w:styleId="TableGrid">
    <w:name w:val="Table Grid"/>
    <w:basedOn w:val="TableNormal"/>
    <w:uiPriority w:val="59"/>
    <w:rsid w:val="00942E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42E3A"/>
    <w:rPr>
      <w:rFonts w:ascii="Arial" w:eastAsia="Calibri" w:hAnsi="Arial" w:cs="Arial"/>
      <w:color w:val="000000"/>
      <w:kern w:val="0"/>
      <w:lang w:eastAsia="en-GB"/>
      <w14:ligatures w14:val="none"/>
    </w:rPr>
  </w:style>
  <w:style w:type="paragraph" w:styleId="Header">
    <w:name w:val="header"/>
    <w:basedOn w:val="Normal"/>
    <w:link w:val="HeaderChar"/>
    <w:uiPriority w:val="99"/>
    <w:unhideWhenUsed/>
    <w:rsid w:val="00942E3A"/>
    <w:pPr>
      <w:tabs>
        <w:tab w:val="center" w:pos="4513"/>
        <w:tab w:val="right" w:pos="9026"/>
      </w:tabs>
    </w:pPr>
  </w:style>
  <w:style w:type="character" w:customStyle="1" w:styleId="HeaderChar">
    <w:name w:val="Header Char"/>
    <w:basedOn w:val="DefaultParagraphFont"/>
    <w:link w:val="Header"/>
    <w:uiPriority w:val="99"/>
    <w:rsid w:val="00942E3A"/>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942E3A"/>
    <w:pPr>
      <w:tabs>
        <w:tab w:val="center" w:pos="4513"/>
        <w:tab w:val="right" w:pos="9026"/>
      </w:tabs>
    </w:pPr>
  </w:style>
  <w:style w:type="character" w:customStyle="1" w:styleId="FooterChar">
    <w:name w:val="Footer Char"/>
    <w:basedOn w:val="DefaultParagraphFont"/>
    <w:link w:val="Footer"/>
    <w:uiPriority w:val="99"/>
    <w:rsid w:val="00942E3A"/>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3" ma:contentTypeDescription="Create a new document." ma:contentTypeScope="" ma:versionID="5ac517d0283684384cf367fcdcf5fc48">
  <xsd:schema xmlns:xsd="http://www.w3.org/2001/XMLSchema" xmlns:xs="http://www.w3.org/2001/XMLSchema" xmlns:p="http://schemas.microsoft.com/office/2006/metadata/properties" xmlns:ns2="fb175359-7011-456e-ac2e-5e2fcdd1524b" xmlns:ns3="dad8a1f1-c099-4510-badf-34ec2f91645f" targetNamespace="http://schemas.microsoft.com/office/2006/metadata/properties" ma:root="true" ma:fieldsID="6a2d5b237a6e17c5d4765fea49cc7f51" ns2:_="" ns3:_="">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E1253-3195-4721-891C-BAFFC3B2736B}">
  <ds:schemaRefs>
    <ds:schemaRef ds:uri="http://schemas.microsoft.com/sharepoint/v3/contenttype/forms"/>
  </ds:schemaRefs>
</ds:datastoreItem>
</file>

<file path=customXml/itemProps2.xml><?xml version="1.0" encoding="utf-8"?>
<ds:datastoreItem xmlns:ds="http://schemas.openxmlformats.org/officeDocument/2006/customXml" ds:itemID="{08619D5E-DDE9-4C5F-89C0-AD7A94B45089}"/>
</file>

<file path=docProps/app.xml><?xml version="1.0" encoding="utf-8"?>
<Properties xmlns="http://schemas.openxmlformats.org/officeDocument/2006/extended-properties" xmlns:vt="http://schemas.openxmlformats.org/officeDocument/2006/docPropsVTypes">
  <Template>Normal</Template>
  <TotalTime>18</TotalTime>
  <Pages>5</Pages>
  <Words>1485</Words>
  <Characters>9090</Characters>
  <Application>Microsoft Office Word</Application>
  <DocSecurity>0</DocSecurity>
  <Lines>252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Wilson</dc:creator>
  <cp:keywords/>
  <dc:description/>
  <cp:lastModifiedBy>Akhil Wilson</cp:lastModifiedBy>
  <cp:revision>6</cp:revision>
  <dcterms:created xsi:type="dcterms:W3CDTF">2024-04-26T11:32:00Z</dcterms:created>
  <dcterms:modified xsi:type="dcterms:W3CDTF">2024-06-10T15:09:00Z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467691e2-4d67-4faa-9d30-28b82aad0ead</vt:lpwstr>
  </property>
</Properties>
</file>