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518F" w14:textId="194E6B8A" w:rsidR="00D52327" w:rsidRPr="00B17884" w:rsidRDefault="000C62FF" w:rsidP="00CD0827">
      <w:pPr>
        <w:pStyle w:val="Subtitle"/>
        <w:ind w:right="-180"/>
        <w:jc w:val="both"/>
        <w:rPr>
          <w:rFonts w:cs="Arial"/>
          <w:szCs w:val="22"/>
        </w:rPr>
      </w:pPr>
      <w:r w:rsidRPr="00B17884">
        <w:rPr>
          <w:rFonts w:cs="Arial"/>
          <w:noProof/>
          <w:szCs w:val="22"/>
          <w:lang w:eastAsia="en-GB"/>
        </w:rPr>
        <w:drawing>
          <wp:anchor distT="0" distB="0" distL="114300" distR="114300" simplePos="0" relativeHeight="251657728" behindDoc="0" locked="1" layoutInCell="1" allowOverlap="1" wp14:anchorId="6C13EF0F" wp14:editId="4B37E8EF">
            <wp:simplePos x="0" y="0"/>
            <wp:positionH relativeFrom="column">
              <wp:posOffset>4485005</wp:posOffset>
            </wp:positionH>
            <wp:positionV relativeFrom="page">
              <wp:posOffset>316230</wp:posOffset>
            </wp:positionV>
            <wp:extent cx="1685925" cy="553720"/>
            <wp:effectExtent l="0" t="0" r="0" b="0"/>
            <wp:wrapNone/>
            <wp:docPr id="2" name="Picture 2" descr="NCC6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C6_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9A62E" w14:textId="77777777" w:rsidR="00D52327" w:rsidRPr="00B17884" w:rsidRDefault="00D52327" w:rsidP="00CD0827">
      <w:pPr>
        <w:pStyle w:val="Subtitle"/>
        <w:ind w:right="-180"/>
        <w:jc w:val="both"/>
        <w:rPr>
          <w:rFonts w:cs="Arial"/>
          <w:szCs w:val="22"/>
        </w:rPr>
      </w:pPr>
    </w:p>
    <w:p w14:paraId="7918F445" w14:textId="05DA868C" w:rsidR="002C615D" w:rsidRPr="00B17884" w:rsidRDefault="002C615D" w:rsidP="00CD0827">
      <w:pPr>
        <w:pStyle w:val="Subtitle"/>
        <w:ind w:right="-180"/>
        <w:jc w:val="both"/>
        <w:rPr>
          <w:rFonts w:cs="Arial"/>
          <w:szCs w:val="22"/>
        </w:rPr>
      </w:pPr>
      <w:r w:rsidRPr="00B17884">
        <w:rPr>
          <w:rFonts w:cs="Arial"/>
          <w:szCs w:val="22"/>
        </w:rPr>
        <w:t>Post Title:</w:t>
      </w:r>
      <w:r w:rsidRPr="00B17884">
        <w:rPr>
          <w:rFonts w:cs="Arial"/>
          <w:szCs w:val="22"/>
        </w:rPr>
        <w:tab/>
      </w:r>
      <w:r w:rsidR="00445B69" w:rsidRPr="00B17884">
        <w:rPr>
          <w:rFonts w:cs="Arial"/>
          <w:szCs w:val="22"/>
        </w:rPr>
        <w:t xml:space="preserve">Strategic </w:t>
      </w:r>
      <w:r w:rsidR="000829EB" w:rsidRPr="00B17884">
        <w:rPr>
          <w:rFonts w:cs="Arial"/>
          <w:szCs w:val="22"/>
        </w:rPr>
        <w:t xml:space="preserve">Director of </w:t>
      </w:r>
      <w:r w:rsidR="001E3972" w:rsidRPr="00B17884">
        <w:rPr>
          <w:rFonts w:cs="Arial"/>
          <w:szCs w:val="22"/>
        </w:rPr>
        <w:t>Legal and Governance (Monitoring Officer)</w:t>
      </w:r>
    </w:p>
    <w:p w14:paraId="4D5FF8CC" w14:textId="7A589F01" w:rsidR="002C615D" w:rsidRPr="00B17884" w:rsidRDefault="003F5841" w:rsidP="00CD0827">
      <w:pPr>
        <w:ind w:left="1440" w:hanging="1440"/>
        <w:jc w:val="both"/>
        <w:rPr>
          <w:rFonts w:cs="Arial"/>
          <w:b/>
          <w:bCs/>
          <w:sz w:val="22"/>
          <w:szCs w:val="22"/>
        </w:rPr>
      </w:pPr>
      <w:r w:rsidRPr="00B17884">
        <w:rPr>
          <w:rFonts w:cs="Arial"/>
          <w:b/>
          <w:bCs/>
          <w:sz w:val="22"/>
          <w:szCs w:val="22"/>
        </w:rPr>
        <w:t xml:space="preserve">Grade: </w:t>
      </w:r>
      <w:r w:rsidR="00071D98">
        <w:rPr>
          <w:rFonts w:cs="Arial"/>
          <w:b/>
          <w:bCs/>
          <w:sz w:val="22"/>
          <w:szCs w:val="22"/>
        </w:rPr>
        <w:tab/>
        <w:t>Strategic Director</w:t>
      </w:r>
    </w:p>
    <w:p w14:paraId="75D87C27" w14:textId="77777777" w:rsidR="002C615D" w:rsidRPr="00B17884" w:rsidRDefault="002C615D" w:rsidP="00CD0827">
      <w:pPr>
        <w:jc w:val="both"/>
        <w:rPr>
          <w:rFonts w:cs="Arial"/>
          <w:sz w:val="22"/>
          <w:szCs w:val="22"/>
        </w:rPr>
      </w:pPr>
    </w:p>
    <w:p w14:paraId="0D1FE067" w14:textId="77777777" w:rsidR="002C615D" w:rsidRPr="00B17884" w:rsidRDefault="002C615D" w:rsidP="00CD0827">
      <w:pPr>
        <w:pStyle w:val="Heading1"/>
        <w:jc w:val="both"/>
        <w:rPr>
          <w:rFonts w:cs="Arial"/>
          <w:sz w:val="22"/>
          <w:szCs w:val="22"/>
        </w:rPr>
      </w:pPr>
      <w:r w:rsidRPr="00B17884">
        <w:rPr>
          <w:rFonts w:cs="Arial"/>
          <w:sz w:val="22"/>
          <w:szCs w:val="22"/>
        </w:rPr>
        <w:t>Job Purpose</w:t>
      </w:r>
      <w:r w:rsidR="00D52327" w:rsidRPr="00B17884">
        <w:rPr>
          <w:rFonts w:cs="Arial"/>
          <w:sz w:val="22"/>
          <w:szCs w:val="22"/>
        </w:rPr>
        <w:t xml:space="preserve"> – Vision &amp; Strategy</w:t>
      </w:r>
    </w:p>
    <w:p w14:paraId="1AF08931" w14:textId="10F551F1" w:rsidR="002C615D" w:rsidRPr="00B17884" w:rsidRDefault="002C615D" w:rsidP="00CD0827">
      <w:pPr>
        <w:pStyle w:val="BodyText2"/>
        <w:jc w:val="both"/>
        <w:rPr>
          <w:rFonts w:cs="Arial"/>
          <w:szCs w:val="22"/>
        </w:rPr>
      </w:pPr>
    </w:p>
    <w:p w14:paraId="53021A14" w14:textId="04342111" w:rsidR="008D0728" w:rsidRPr="00B17884" w:rsidRDefault="00422B93" w:rsidP="008D0728">
      <w:pPr>
        <w:spacing w:after="120"/>
        <w:rPr>
          <w:rFonts w:cs="Arial"/>
          <w:color w:val="000000" w:themeColor="text1"/>
          <w:sz w:val="22"/>
          <w:szCs w:val="22"/>
          <w:lang w:eastAsia="en-GB"/>
        </w:rPr>
      </w:pPr>
      <w:r>
        <w:rPr>
          <w:rFonts w:cs="Arial"/>
          <w:color w:val="000000" w:themeColor="text1"/>
          <w:sz w:val="22"/>
          <w:szCs w:val="22"/>
          <w:lang w:eastAsia="en-GB"/>
        </w:rPr>
        <w:t>R</w:t>
      </w:r>
      <w:r w:rsidR="001F5BAC">
        <w:rPr>
          <w:rFonts w:cs="Arial"/>
          <w:color w:val="000000" w:themeColor="text1"/>
          <w:sz w:val="22"/>
          <w:szCs w:val="22"/>
          <w:lang w:eastAsia="en-GB"/>
        </w:rPr>
        <w:t>eporting into the Chief Executive</w:t>
      </w:r>
      <w:r w:rsidR="00D175BB" w:rsidRPr="00B17884">
        <w:rPr>
          <w:rFonts w:cs="Arial"/>
          <w:color w:val="000000" w:themeColor="text1"/>
          <w:sz w:val="22"/>
          <w:szCs w:val="22"/>
          <w:lang w:eastAsia="en-GB"/>
        </w:rPr>
        <w:t>,</w:t>
      </w:r>
      <w:r w:rsidR="008D0728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 </w:t>
      </w:r>
      <w:r w:rsidR="00B10148">
        <w:rPr>
          <w:rFonts w:cs="Arial"/>
          <w:color w:val="000000" w:themeColor="text1"/>
          <w:sz w:val="22"/>
          <w:szCs w:val="22"/>
          <w:lang w:eastAsia="en-GB"/>
        </w:rPr>
        <w:t>the post holder will</w:t>
      </w:r>
      <w:r w:rsidR="008D0728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 develop, </w:t>
      </w:r>
      <w:r w:rsidR="009F1003" w:rsidRPr="00B17884">
        <w:rPr>
          <w:rFonts w:cs="Arial"/>
          <w:color w:val="000000" w:themeColor="text1"/>
          <w:sz w:val="22"/>
          <w:szCs w:val="22"/>
          <w:lang w:eastAsia="en-GB"/>
        </w:rPr>
        <w:t>influence,</w:t>
      </w:r>
      <w:r w:rsidR="008D0728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 and lead organisational </w:t>
      </w:r>
      <w:r w:rsidR="00872808" w:rsidRPr="00B17884">
        <w:rPr>
          <w:rFonts w:cs="Arial"/>
          <w:color w:val="000000" w:themeColor="text1"/>
          <w:sz w:val="22"/>
          <w:szCs w:val="22"/>
          <w:lang w:eastAsia="en-GB"/>
        </w:rPr>
        <w:t>decision making and governance</w:t>
      </w:r>
      <w:r w:rsidR="008D0728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 that enables the Council to </w:t>
      </w:r>
      <w:r w:rsidR="00D87C40" w:rsidRPr="00B17884">
        <w:rPr>
          <w:rFonts w:cs="Arial"/>
          <w:color w:val="000000" w:themeColor="text1"/>
          <w:sz w:val="22"/>
          <w:szCs w:val="22"/>
          <w:lang w:eastAsia="en-GB"/>
        </w:rPr>
        <w:t>law</w:t>
      </w:r>
      <w:r w:rsidR="00853FE4" w:rsidRPr="00B17884">
        <w:rPr>
          <w:rFonts w:cs="Arial"/>
          <w:color w:val="000000" w:themeColor="text1"/>
          <w:sz w:val="22"/>
          <w:szCs w:val="22"/>
          <w:lang w:eastAsia="en-GB"/>
        </w:rPr>
        <w:t>f</w:t>
      </w:r>
      <w:r w:rsidR="00D87C40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ully </w:t>
      </w:r>
      <w:r w:rsidR="008D0728" w:rsidRPr="00B17884">
        <w:rPr>
          <w:rFonts w:cs="Arial"/>
          <w:color w:val="000000" w:themeColor="text1"/>
          <w:sz w:val="22"/>
          <w:szCs w:val="22"/>
          <w:lang w:eastAsia="en-GB"/>
        </w:rPr>
        <w:t>deliver its objectives and priorities.</w:t>
      </w:r>
    </w:p>
    <w:p w14:paraId="21116B5A" w14:textId="77777777" w:rsidR="00F36741" w:rsidRPr="00B17884" w:rsidRDefault="00F36741" w:rsidP="00F36741">
      <w:pPr>
        <w:pStyle w:val="Default"/>
        <w:rPr>
          <w:sz w:val="22"/>
          <w:szCs w:val="22"/>
        </w:rPr>
      </w:pPr>
      <w:r w:rsidRPr="00B17884">
        <w:rPr>
          <w:sz w:val="22"/>
          <w:szCs w:val="22"/>
        </w:rPr>
        <w:t xml:space="preserve"> </w:t>
      </w:r>
    </w:p>
    <w:p w14:paraId="3450261A" w14:textId="20A0366E" w:rsidR="00F36741" w:rsidRPr="00B17884" w:rsidRDefault="00A36356" w:rsidP="00F36741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To a</w:t>
      </w:r>
      <w:r w:rsidR="00F36741" w:rsidRPr="00B17884">
        <w:rPr>
          <w:color w:val="000000" w:themeColor="text1"/>
          <w:sz w:val="22"/>
          <w:szCs w:val="22"/>
        </w:rPr>
        <w:t xml:space="preserve">ct as the </w:t>
      </w:r>
      <w:r w:rsidR="00BD5DB6">
        <w:rPr>
          <w:color w:val="000000" w:themeColor="text1"/>
          <w:sz w:val="22"/>
          <w:szCs w:val="22"/>
        </w:rPr>
        <w:t>C</w:t>
      </w:r>
      <w:r w:rsidR="00F36741" w:rsidRPr="00B17884">
        <w:rPr>
          <w:color w:val="000000" w:themeColor="text1"/>
          <w:sz w:val="22"/>
          <w:szCs w:val="22"/>
        </w:rPr>
        <w:t>ouncil’s Monitoring Officer</w:t>
      </w:r>
      <w:r w:rsidR="00A60F27" w:rsidRPr="00B17884">
        <w:rPr>
          <w:color w:val="000000" w:themeColor="text1"/>
          <w:sz w:val="22"/>
          <w:szCs w:val="22"/>
        </w:rPr>
        <w:t xml:space="preserve"> under Section 5 of the Local Government Act, ensuring the proper conduct of the Council’s affairs, an</w:t>
      </w:r>
      <w:r w:rsidR="00F36741" w:rsidRPr="00B17884">
        <w:rPr>
          <w:color w:val="000000" w:themeColor="text1"/>
          <w:sz w:val="22"/>
          <w:szCs w:val="22"/>
        </w:rPr>
        <w:t xml:space="preserve">d </w:t>
      </w:r>
      <w:r w:rsidR="003E7DEF" w:rsidRPr="00B17884">
        <w:rPr>
          <w:color w:val="000000" w:themeColor="text1"/>
          <w:sz w:val="22"/>
          <w:szCs w:val="22"/>
        </w:rPr>
        <w:t>to be</w:t>
      </w:r>
      <w:r w:rsidR="00F36741" w:rsidRPr="00B17884">
        <w:rPr>
          <w:color w:val="000000" w:themeColor="text1"/>
          <w:sz w:val="22"/>
          <w:szCs w:val="22"/>
        </w:rPr>
        <w:t xml:space="preserve"> the Chief </w:t>
      </w:r>
      <w:r w:rsidR="00EB142D" w:rsidRPr="00B17884">
        <w:rPr>
          <w:color w:val="000000" w:themeColor="text1"/>
          <w:sz w:val="22"/>
          <w:szCs w:val="22"/>
        </w:rPr>
        <w:t>Legal Advisor</w:t>
      </w:r>
      <w:r w:rsidR="00F36741" w:rsidRPr="00B17884">
        <w:rPr>
          <w:color w:val="000000" w:themeColor="text1"/>
          <w:sz w:val="22"/>
          <w:szCs w:val="22"/>
        </w:rPr>
        <w:t xml:space="preserve"> to the Council </w:t>
      </w:r>
      <w:r w:rsidR="00EB142D" w:rsidRPr="00B17884">
        <w:rPr>
          <w:color w:val="000000" w:themeColor="text1"/>
          <w:sz w:val="22"/>
          <w:szCs w:val="22"/>
        </w:rPr>
        <w:t>across</w:t>
      </w:r>
      <w:r w:rsidR="00F36741" w:rsidRPr="00B17884">
        <w:rPr>
          <w:color w:val="000000" w:themeColor="text1"/>
          <w:sz w:val="22"/>
          <w:szCs w:val="22"/>
        </w:rPr>
        <w:t xml:space="preserve"> all parts of the decision-making </w:t>
      </w:r>
      <w:r w:rsidR="000C6F92" w:rsidRPr="00B17884">
        <w:rPr>
          <w:color w:val="000000" w:themeColor="text1"/>
          <w:sz w:val="22"/>
          <w:szCs w:val="22"/>
        </w:rPr>
        <w:t>process</w:t>
      </w:r>
    </w:p>
    <w:p w14:paraId="6BCC1E27" w14:textId="77777777" w:rsidR="00F36741" w:rsidRPr="00B17884" w:rsidRDefault="00F36741" w:rsidP="008D0728">
      <w:pPr>
        <w:spacing w:after="120"/>
        <w:rPr>
          <w:rFonts w:cs="Arial"/>
          <w:color w:val="000000" w:themeColor="text1"/>
          <w:sz w:val="22"/>
          <w:szCs w:val="22"/>
          <w:lang w:eastAsia="en-GB"/>
        </w:rPr>
      </w:pPr>
    </w:p>
    <w:p w14:paraId="29FA3592" w14:textId="488D9841" w:rsidR="008D0728" w:rsidRPr="009A2AD6" w:rsidRDefault="008D0728" w:rsidP="009A2AD6">
      <w:pPr>
        <w:spacing w:after="120"/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Lead the Council’s </w:t>
      </w:r>
      <w:r w:rsidR="00ED4B68" w:rsidRPr="009A2AD6">
        <w:rPr>
          <w:rFonts w:cs="Arial"/>
          <w:color w:val="000000" w:themeColor="text1"/>
          <w:sz w:val="22"/>
          <w:szCs w:val="22"/>
          <w:lang w:eastAsia="en-GB"/>
        </w:rPr>
        <w:t>Legal and Governance Directorate</w:t>
      </w:r>
      <w:r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, providing leadership and direction across all aspects </w:t>
      </w:r>
      <w:proofErr w:type="gramStart"/>
      <w:r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of  </w:t>
      </w:r>
      <w:r w:rsidR="00853FE4" w:rsidRPr="009A2AD6">
        <w:rPr>
          <w:rFonts w:cs="Arial"/>
          <w:color w:val="000000" w:themeColor="text1"/>
          <w:sz w:val="22"/>
          <w:szCs w:val="22"/>
          <w:lang w:eastAsia="en-GB"/>
        </w:rPr>
        <w:t>Legal</w:t>
      </w:r>
      <w:proofErr w:type="gramEnd"/>
      <w:r w:rsidR="006B17A2"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 Services</w:t>
      </w:r>
      <w:r w:rsidR="001D3EAF" w:rsidRPr="009A2AD6">
        <w:rPr>
          <w:rFonts w:cs="Arial"/>
          <w:color w:val="000000" w:themeColor="text1"/>
          <w:sz w:val="22"/>
          <w:szCs w:val="22"/>
          <w:lang w:eastAsia="en-GB"/>
        </w:rPr>
        <w:t>, Electoral Services</w:t>
      </w:r>
      <w:r w:rsidR="009823B9"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, </w:t>
      </w:r>
      <w:r w:rsidR="00790FDD" w:rsidRPr="009A2AD6">
        <w:rPr>
          <w:rFonts w:cs="Arial"/>
          <w:color w:val="000000" w:themeColor="text1"/>
          <w:sz w:val="22"/>
          <w:szCs w:val="22"/>
          <w:lang w:eastAsia="en-GB"/>
        </w:rPr>
        <w:t>Information</w:t>
      </w:r>
      <w:r w:rsidR="00330A63"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 Governance, </w:t>
      </w:r>
      <w:r w:rsidR="009823B9" w:rsidRPr="009A2AD6">
        <w:rPr>
          <w:rFonts w:cs="Arial"/>
          <w:color w:val="000000" w:themeColor="text1"/>
          <w:sz w:val="22"/>
          <w:szCs w:val="22"/>
          <w:lang w:eastAsia="en-GB"/>
        </w:rPr>
        <w:t>Governance</w:t>
      </w:r>
      <w:r w:rsidR="00330A63"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 Service,</w:t>
      </w:r>
      <w:r w:rsidR="009823B9"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 Emergency Planning</w:t>
      </w:r>
      <w:r w:rsidR="006B17A2"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 and </w:t>
      </w:r>
      <w:r w:rsidR="009823B9"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 Health &amp; Safety</w:t>
      </w:r>
      <w:r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 functions, including overseeing relationships with </w:t>
      </w:r>
      <w:r w:rsidR="006B17A2"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Members, </w:t>
      </w:r>
      <w:r w:rsidR="00F07187" w:rsidRPr="009A2AD6">
        <w:rPr>
          <w:rFonts w:cs="Arial"/>
          <w:color w:val="000000" w:themeColor="text1"/>
          <w:sz w:val="22"/>
          <w:szCs w:val="22"/>
          <w:lang w:eastAsia="en-GB"/>
        </w:rPr>
        <w:t xml:space="preserve">traded </w:t>
      </w:r>
      <w:r w:rsidRPr="009A2AD6">
        <w:rPr>
          <w:rFonts w:cs="Arial"/>
          <w:color w:val="000000" w:themeColor="text1"/>
          <w:sz w:val="22"/>
          <w:szCs w:val="22"/>
          <w:lang w:eastAsia="en-GB"/>
        </w:rPr>
        <w:t>services, and key partners</w:t>
      </w:r>
      <w:r w:rsidR="00F07187" w:rsidRPr="009A2AD6">
        <w:rPr>
          <w:rFonts w:cs="Arial"/>
          <w:color w:val="000000" w:themeColor="text1"/>
          <w:sz w:val="22"/>
          <w:szCs w:val="22"/>
          <w:lang w:eastAsia="en-GB"/>
        </w:rPr>
        <w:t>, including HM Coron</w:t>
      </w:r>
      <w:r w:rsidR="00A765E0" w:rsidRPr="009A2AD6">
        <w:rPr>
          <w:rFonts w:cs="Arial"/>
          <w:color w:val="000000" w:themeColor="text1"/>
          <w:sz w:val="22"/>
          <w:szCs w:val="22"/>
          <w:lang w:eastAsia="en-GB"/>
        </w:rPr>
        <w:t>er</w:t>
      </w:r>
      <w:r w:rsidR="009A2AD6" w:rsidRPr="009A2AD6">
        <w:rPr>
          <w:rFonts w:cs="Arial"/>
          <w:color w:val="000000" w:themeColor="text1"/>
          <w:sz w:val="22"/>
          <w:szCs w:val="22"/>
          <w:lang w:eastAsia="en-GB"/>
        </w:rPr>
        <w:t>.</w:t>
      </w:r>
    </w:p>
    <w:p w14:paraId="6AB2B45E" w14:textId="77777777" w:rsidR="009A2AD6" w:rsidRDefault="009A2AD6" w:rsidP="009A2AD6">
      <w:pPr>
        <w:spacing w:after="120"/>
        <w:rPr>
          <w:rFonts w:cs="Arial"/>
          <w:color w:val="000000" w:themeColor="text1"/>
          <w:sz w:val="22"/>
          <w:szCs w:val="22"/>
          <w:lang w:eastAsia="en-GB"/>
        </w:rPr>
      </w:pPr>
    </w:p>
    <w:p w14:paraId="376ACDB7" w14:textId="3019D951" w:rsidR="008D0728" w:rsidRPr="009A2AD6" w:rsidRDefault="008D0728" w:rsidP="009A2AD6">
      <w:pPr>
        <w:pStyle w:val="ListParagraph"/>
        <w:numPr>
          <w:ilvl w:val="0"/>
          <w:numId w:val="18"/>
        </w:numPr>
        <w:spacing w:after="120"/>
        <w:rPr>
          <w:rFonts w:cs="Arial"/>
          <w:color w:val="000000" w:themeColor="text1"/>
          <w:sz w:val="22"/>
          <w:szCs w:val="22"/>
          <w:lang w:eastAsia="en-GB"/>
        </w:rPr>
      </w:pPr>
      <w:r w:rsidRPr="009A2AD6">
        <w:rPr>
          <w:rFonts w:cs="Arial"/>
          <w:color w:val="000000" w:themeColor="text1"/>
          <w:sz w:val="22"/>
          <w:szCs w:val="22"/>
          <w:lang w:eastAsia="en-GB"/>
        </w:rPr>
        <w:t>Act as the professional lead on all matters within their portfolio of responsibility including:</w:t>
      </w:r>
    </w:p>
    <w:p w14:paraId="7C8FC5F9" w14:textId="747E9692" w:rsidR="007D106F" w:rsidRDefault="009F1003" w:rsidP="000A0709">
      <w:pPr>
        <w:pStyle w:val="Default"/>
        <w:rPr>
          <w:color w:val="000000" w:themeColor="text1"/>
          <w:sz w:val="22"/>
          <w:szCs w:val="22"/>
        </w:rPr>
      </w:pPr>
      <w:r w:rsidRPr="00B17884">
        <w:rPr>
          <w:sz w:val="22"/>
          <w:szCs w:val="22"/>
        </w:rPr>
        <w:t xml:space="preserve"> </w:t>
      </w:r>
    </w:p>
    <w:p w14:paraId="7446A22F" w14:textId="77777777" w:rsidR="00A36356" w:rsidRDefault="007D106F" w:rsidP="009A2AD6">
      <w:pPr>
        <w:pStyle w:val="ListParagraph"/>
        <w:numPr>
          <w:ilvl w:val="0"/>
          <w:numId w:val="19"/>
        </w:numPr>
        <w:rPr>
          <w:rFonts w:cs="Arial"/>
          <w:color w:val="000000" w:themeColor="text1"/>
          <w:sz w:val="22"/>
          <w:szCs w:val="22"/>
          <w:lang w:eastAsia="en-GB"/>
        </w:rPr>
      </w:pPr>
      <w:r w:rsidRPr="00F074BE">
        <w:rPr>
          <w:rFonts w:cs="Arial"/>
          <w:color w:val="000000" w:themeColor="text1"/>
          <w:sz w:val="22"/>
          <w:szCs w:val="22"/>
          <w:lang w:eastAsia="en-GB"/>
        </w:rPr>
        <w:t xml:space="preserve">Creating and driving the vision and strategic direction for the </w:t>
      </w:r>
      <w:r w:rsidR="00F074BE">
        <w:rPr>
          <w:rFonts w:cs="Arial"/>
          <w:color w:val="000000" w:themeColor="text1"/>
          <w:sz w:val="22"/>
          <w:szCs w:val="22"/>
          <w:lang w:eastAsia="en-GB"/>
        </w:rPr>
        <w:t>Lega</w:t>
      </w:r>
      <w:r w:rsidR="000A0709">
        <w:rPr>
          <w:rFonts w:cs="Arial"/>
          <w:color w:val="000000" w:themeColor="text1"/>
          <w:sz w:val="22"/>
          <w:szCs w:val="22"/>
          <w:lang w:eastAsia="en-GB"/>
        </w:rPr>
        <w:t>l &amp; Governance directorate</w:t>
      </w:r>
      <w:r w:rsidRPr="00F074BE">
        <w:rPr>
          <w:rFonts w:cs="Arial"/>
          <w:color w:val="000000" w:themeColor="text1"/>
          <w:sz w:val="22"/>
          <w:szCs w:val="22"/>
          <w:lang w:eastAsia="en-GB"/>
        </w:rPr>
        <w:t>, leading performance improvement to ensure a continuously high performing and improving service</w:t>
      </w:r>
    </w:p>
    <w:p w14:paraId="384D5AEB" w14:textId="77777777" w:rsidR="00A36356" w:rsidRDefault="00A36356" w:rsidP="00A36356">
      <w:pPr>
        <w:pStyle w:val="ListParagraph"/>
        <w:ind w:left="1560"/>
        <w:rPr>
          <w:rFonts w:cs="Arial"/>
          <w:color w:val="000000" w:themeColor="text1"/>
          <w:sz w:val="22"/>
          <w:szCs w:val="22"/>
          <w:lang w:eastAsia="en-GB"/>
        </w:rPr>
      </w:pPr>
    </w:p>
    <w:p w14:paraId="13E581A8" w14:textId="54C8D983" w:rsidR="009F1003" w:rsidRPr="00A36356" w:rsidRDefault="009F1003" w:rsidP="009A2AD6">
      <w:pPr>
        <w:pStyle w:val="ListParagraph"/>
        <w:numPr>
          <w:ilvl w:val="0"/>
          <w:numId w:val="19"/>
        </w:numPr>
        <w:rPr>
          <w:rFonts w:cs="Arial"/>
          <w:color w:val="000000" w:themeColor="text1"/>
          <w:sz w:val="22"/>
          <w:szCs w:val="22"/>
          <w:lang w:eastAsia="en-GB"/>
        </w:rPr>
      </w:pPr>
      <w:proofErr w:type="gramStart"/>
      <w:r w:rsidRPr="00A36356">
        <w:rPr>
          <w:color w:val="000000" w:themeColor="text1"/>
          <w:sz w:val="22"/>
          <w:szCs w:val="22"/>
        </w:rPr>
        <w:t>Ensuring  that</w:t>
      </w:r>
      <w:proofErr w:type="gramEnd"/>
      <w:r w:rsidRPr="00A36356">
        <w:rPr>
          <w:color w:val="000000" w:themeColor="text1"/>
          <w:sz w:val="22"/>
          <w:szCs w:val="22"/>
        </w:rPr>
        <w:t xml:space="preserve"> the Council has effective arrangements for corporate governance and decision-making that demonstrate </w:t>
      </w:r>
      <w:r w:rsidR="008D17E9" w:rsidRPr="00A36356">
        <w:rPr>
          <w:color w:val="000000" w:themeColor="text1"/>
          <w:sz w:val="22"/>
          <w:szCs w:val="22"/>
        </w:rPr>
        <w:t xml:space="preserve">sector </w:t>
      </w:r>
      <w:r w:rsidRPr="00A36356">
        <w:rPr>
          <w:color w:val="000000" w:themeColor="text1"/>
          <w:sz w:val="22"/>
          <w:szCs w:val="22"/>
        </w:rPr>
        <w:t xml:space="preserve">best practice </w:t>
      </w:r>
    </w:p>
    <w:p w14:paraId="2A250EBA" w14:textId="77777777" w:rsidR="008D17E9" w:rsidRPr="00B17884" w:rsidRDefault="008D17E9" w:rsidP="008D17E9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14:paraId="2E15AC3E" w14:textId="092F3659" w:rsidR="008D0728" w:rsidRPr="00B17884" w:rsidRDefault="008D17E9" w:rsidP="009A2AD6">
      <w:pPr>
        <w:pStyle w:val="ListParagraph"/>
        <w:numPr>
          <w:ilvl w:val="0"/>
          <w:numId w:val="19"/>
        </w:numPr>
        <w:spacing w:after="120"/>
        <w:rPr>
          <w:rFonts w:cs="Arial"/>
          <w:color w:val="000000" w:themeColor="text1"/>
          <w:sz w:val="22"/>
          <w:szCs w:val="22"/>
          <w:lang w:eastAsia="en-GB"/>
        </w:rPr>
      </w:pPr>
      <w:r w:rsidRPr="00B17884">
        <w:rPr>
          <w:rFonts w:cs="Arial"/>
          <w:color w:val="000000" w:themeColor="text1"/>
          <w:sz w:val="22"/>
          <w:szCs w:val="22"/>
          <w:lang w:eastAsia="en-GB"/>
        </w:rPr>
        <w:t>Ensuring that the Council</w:t>
      </w:r>
      <w:r w:rsidR="007B309A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 proactively responds to new legislation and </w:t>
      </w:r>
      <w:r w:rsidR="00B80B58" w:rsidRPr="00B17884">
        <w:rPr>
          <w:rFonts w:cs="Arial"/>
          <w:color w:val="000000" w:themeColor="text1"/>
          <w:sz w:val="22"/>
          <w:szCs w:val="22"/>
          <w:lang w:eastAsia="en-GB"/>
        </w:rPr>
        <w:t>has sufficient arrangements in place to discharge its statutory obligations</w:t>
      </w:r>
    </w:p>
    <w:p w14:paraId="2895996C" w14:textId="407259DD" w:rsidR="00851893" w:rsidRPr="00B17884" w:rsidRDefault="00B80B58" w:rsidP="009A2AD6">
      <w:pPr>
        <w:pStyle w:val="ListParagraph"/>
        <w:numPr>
          <w:ilvl w:val="0"/>
          <w:numId w:val="19"/>
        </w:numPr>
        <w:spacing w:after="120"/>
        <w:rPr>
          <w:rFonts w:cs="Arial"/>
          <w:color w:val="000000" w:themeColor="text1"/>
          <w:sz w:val="22"/>
          <w:szCs w:val="22"/>
          <w:lang w:eastAsia="en-GB"/>
        </w:rPr>
      </w:pPr>
      <w:r w:rsidRPr="00B17884">
        <w:rPr>
          <w:rFonts w:cs="Arial"/>
          <w:color w:val="000000" w:themeColor="text1"/>
          <w:sz w:val="22"/>
          <w:szCs w:val="22"/>
          <w:lang w:eastAsia="en-GB"/>
        </w:rPr>
        <w:t>Ensuri</w:t>
      </w:r>
      <w:r w:rsidR="00B1575E" w:rsidRPr="00B17884">
        <w:rPr>
          <w:rFonts w:cs="Arial"/>
          <w:color w:val="000000" w:themeColor="text1"/>
          <w:sz w:val="22"/>
          <w:szCs w:val="22"/>
          <w:lang w:eastAsia="en-GB"/>
        </w:rPr>
        <w:t>ng that the Council responds appropriately to the findings of Independent Review bodies</w:t>
      </w:r>
      <w:r w:rsidR="00915364" w:rsidRPr="00B17884">
        <w:rPr>
          <w:rFonts w:cs="Arial"/>
          <w:color w:val="000000" w:themeColor="text1"/>
          <w:sz w:val="22"/>
          <w:szCs w:val="22"/>
          <w:lang w:eastAsia="en-GB"/>
        </w:rPr>
        <w:t>, inc</w:t>
      </w:r>
      <w:r w:rsidR="002F5E38" w:rsidRPr="00B17884">
        <w:rPr>
          <w:rFonts w:cs="Arial"/>
          <w:color w:val="000000" w:themeColor="text1"/>
          <w:sz w:val="22"/>
          <w:szCs w:val="22"/>
          <w:lang w:eastAsia="en-GB"/>
        </w:rPr>
        <w:t>luding Publ</w:t>
      </w:r>
      <w:r w:rsidR="00F07187" w:rsidRPr="00B17884">
        <w:rPr>
          <w:rFonts w:cs="Arial"/>
          <w:color w:val="000000" w:themeColor="text1"/>
          <w:sz w:val="22"/>
          <w:szCs w:val="22"/>
          <w:lang w:eastAsia="en-GB"/>
        </w:rPr>
        <w:t>ic Inquiries</w:t>
      </w:r>
    </w:p>
    <w:p w14:paraId="007A1C4C" w14:textId="723BEBF8" w:rsidR="000171BD" w:rsidRPr="00B17884" w:rsidRDefault="00851893" w:rsidP="009A2AD6">
      <w:pPr>
        <w:pStyle w:val="ListParagraph"/>
        <w:numPr>
          <w:ilvl w:val="0"/>
          <w:numId w:val="19"/>
        </w:numPr>
        <w:spacing w:after="120"/>
        <w:rPr>
          <w:rFonts w:cs="Arial"/>
          <w:color w:val="000000" w:themeColor="text1"/>
          <w:sz w:val="22"/>
          <w:szCs w:val="22"/>
          <w:lang w:eastAsia="en-GB"/>
        </w:rPr>
      </w:pPr>
      <w:r w:rsidRPr="00B17884">
        <w:rPr>
          <w:rFonts w:cs="Arial"/>
          <w:color w:val="000000" w:themeColor="text1"/>
          <w:sz w:val="22"/>
          <w:szCs w:val="22"/>
        </w:rPr>
        <w:t xml:space="preserve">Delivery of a </w:t>
      </w:r>
      <w:r w:rsidR="008D0728" w:rsidRPr="00B17884">
        <w:rPr>
          <w:rFonts w:cs="Arial"/>
          <w:color w:val="000000" w:themeColor="text1"/>
          <w:sz w:val="22"/>
          <w:szCs w:val="22"/>
        </w:rPr>
        <w:t xml:space="preserve">collaborative </w:t>
      </w:r>
      <w:r w:rsidR="000171BD" w:rsidRPr="00B17884">
        <w:rPr>
          <w:rFonts w:cs="Arial"/>
          <w:sz w:val="22"/>
          <w:szCs w:val="22"/>
        </w:rPr>
        <w:t>Democratic Services function</w:t>
      </w:r>
      <w:r w:rsidRPr="00B17884">
        <w:rPr>
          <w:rFonts w:cs="Arial"/>
          <w:sz w:val="22"/>
          <w:szCs w:val="22"/>
        </w:rPr>
        <w:t xml:space="preserve"> capable </w:t>
      </w:r>
      <w:r w:rsidR="004A5662" w:rsidRPr="00B17884">
        <w:rPr>
          <w:rFonts w:cs="Arial"/>
          <w:sz w:val="22"/>
          <w:szCs w:val="22"/>
        </w:rPr>
        <w:t xml:space="preserve">of </w:t>
      </w:r>
      <w:proofErr w:type="gramStart"/>
      <w:r w:rsidR="004A5662" w:rsidRPr="00B17884">
        <w:rPr>
          <w:rFonts w:cs="Arial"/>
          <w:sz w:val="22"/>
          <w:szCs w:val="22"/>
        </w:rPr>
        <w:t xml:space="preserve">enabling </w:t>
      </w:r>
      <w:r w:rsidR="000171BD" w:rsidRPr="00B17884">
        <w:rPr>
          <w:rFonts w:cs="Arial"/>
          <w:sz w:val="22"/>
          <w:szCs w:val="22"/>
        </w:rPr>
        <w:t xml:space="preserve"> </w:t>
      </w:r>
      <w:r w:rsidR="00BE25B0" w:rsidRPr="00B17884">
        <w:rPr>
          <w:rFonts w:cs="Arial"/>
          <w:sz w:val="22"/>
          <w:szCs w:val="22"/>
        </w:rPr>
        <w:t>M</w:t>
      </w:r>
      <w:r w:rsidR="000171BD" w:rsidRPr="00B17884">
        <w:rPr>
          <w:rFonts w:cs="Arial"/>
          <w:sz w:val="22"/>
          <w:szCs w:val="22"/>
        </w:rPr>
        <w:t>embers</w:t>
      </w:r>
      <w:proofErr w:type="gramEnd"/>
      <w:r w:rsidR="000171BD" w:rsidRPr="00B17884">
        <w:rPr>
          <w:rFonts w:cs="Arial"/>
          <w:sz w:val="22"/>
          <w:szCs w:val="22"/>
        </w:rPr>
        <w:t xml:space="preserve"> to</w:t>
      </w:r>
      <w:r w:rsidR="00BE25B0" w:rsidRPr="00B17884">
        <w:rPr>
          <w:rFonts w:cs="Arial"/>
          <w:sz w:val="22"/>
          <w:szCs w:val="22"/>
        </w:rPr>
        <w:t xml:space="preserve"> effectively</w:t>
      </w:r>
      <w:r w:rsidR="000171BD" w:rsidRPr="00B17884">
        <w:rPr>
          <w:rFonts w:cs="Arial"/>
          <w:sz w:val="22"/>
          <w:szCs w:val="22"/>
        </w:rPr>
        <w:t xml:space="preserve"> </w:t>
      </w:r>
      <w:proofErr w:type="spellStart"/>
      <w:r w:rsidR="000171BD" w:rsidRPr="00B17884">
        <w:rPr>
          <w:rFonts w:cs="Arial"/>
          <w:sz w:val="22"/>
          <w:szCs w:val="22"/>
        </w:rPr>
        <w:t>fulfill</w:t>
      </w:r>
      <w:proofErr w:type="spellEnd"/>
      <w:r w:rsidR="000171BD" w:rsidRPr="00B17884">
        <w:rPr>
          <w:rFonts w:cs="Arial"/>
          <w:sz w:val="22"/>
          <w:szCs w:val="22"/>
        </w:rPr>
        <w:t xml:space="preserve"> their democratic functions </w:t>
      </w:r>
    </w:p>
    <w:p w14:paraId="4F4F84E3" w14:textId="379BA5ED" w:rsidR="001870D6" w:rsidRPr="00B17884" w:rsidRDefault="001870D6" w:rsidP="009A2AD6">
      <w:pPr>
        <w:pStyle w:val="ListParagraph"/>
        <w:numPr>
          <w:ilvl w:val="0"/>
          <w:numId w:val="19"/>
        </w:numPr>
        <w:spacing w:after="120"/>
        <w:rPr>
          <w:rFonts w:cs="Arial"/>
          <w:color w:val="000000" w:themeColor="text1"/>
          <w:sz w:val="22"/>
          <w:szCs w:val="22"/>
          <w:lang w:eastAsia="en-GB"/>
        </w:rPr>
      </w:pPr>
      <w:r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Ensuring </w:t>
      </w:r>
      <w:r w:rsidR="00951DC5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fit for purpose </w:t>
      </w:r>
      <w:r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systems and processes </w:t>
      </w:r>
      <w:r w:rsidR="00501178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are in place to support efficient and effective </w:t>
      </w:r>
      <w:r w:rsidR="00B766FF" w:rsidRPr="00B17884">
        <w:rPr>
          <w:rFonts w:cs="Arial"/>
          <w:color w:val="000000" w:themeColor="text1"/>
          <w:sz w:val="22"/>
          <w:szCs w:val="22"/>
          <w:lang w:eastAsia="en-GB"/>
        </w:rPr>
        <w:t>governance and decision making</w:t>
      </w:r>
    </w:p>
    <w:p w14:paraId="770D1F13" w14:textId="4D25E812" w:rsidR="001C6883" w:rsidRPr="00B17884" w:rsidRDefault="005B3D70" w:rsidP="009A2AD6">
      <w:pPr>
        <w:pStyle w:val="ListParagraph"/>
        <w:numPr>
          <w:ilvl w:val="0"/>
          <w:numId w:val="19"/>
        </w:numPr>
        <w:spacing w:after="120"/>
        <w:rPr>
          <w:rFonts w:cs="Arial"/>
          <w:color w:val="000000" w:themeColor="text1"/>
          <w:sz w:val="22"/>
          <w:szCs w:val="22"/>
          <w:lang w:eastAsia="en-GB"/>
        </w:rPr>
      </w:pPr>
      <w:r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Provision </w:t>
      </w:r>
      <w:r w:rsidR="00370F02" w:rsidRPr="00B17884">
        <w:rPr>
          <w:rFonts w:cs="Arial"/>
          <w:color w:val="000000" w:themeColor="text1"/>
          <w:sz w:val="22"/>
          <w:szCs w:val="22"/>
          <w:lang w:eastAsia="en-GB"/>
        </w:rPr>
        <w:t>of the highest level of advice and thought l</w:t>
      </w:r>
      <w:r w:rsidR="00ED3157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eadership </w:t>
      </w:r>
      <w:r w:rsidR="00314855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to influence and </w:t>
      </w:r>
      <w:r w:rsidR="009F1A38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embed robust governance </w:t>
      </w:r>
      <w:r w:rsidR="006F74E0" w:rsidRPr="00B17884">
        <w:rPr>
          <w:rFonts w:cs="Arial"/>
          <w:color w:val="000000" w:themeColor="text1"/>
          <w:sz w:val="22"/>
          <w:szCs w:val="22"/>
          <w:lang w:eastAsia="en-GB"/>
        </w:rPr>
        <w:t>and compliance</w:t>
      </w:r>
    </w:p>
    <w:p w14:paraId="331976C3" w14:textId="77777777" w:rsidR="008D0728" w:rsidRPr="00B17884" w:rsidRDefault="008D0728" w:rsidP="00CD0827">
      <w:pPr>
        <w:pStyle w:val="BodyTextIndent"/>
        <w:ind w:left="0" w:firstLine="0"/>
        <w:rPr>
          <w:rFonts w:cs="Arial"/>
          <w:color w:val="000000" w:themeColor="text1"/>
          <w:szCs w:val="22"/>
        </w:rPr>
      </w:pPr>
    </w:p>
    <w:p w14:paraId="323FA33D" w14:textId="77777777" w:rsidR="008D0728" w:rsidRPr="00B17884" w:rsidRDefault="008D0728" w:rsidP="00E01CB6">
      <w:pPr>
        <w:pStyle w:val="Default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B17884">
        <w:rPr>
          <w:color w:val="000000" w:themeColor="text1"/>
          <w:sz w:val="22"/>
          <w:szCs w:val="22"/>
        </w:rPr>
        <w:t>Lead and promote the Council’s vision, values, aims, objectives and priorities to partners, national and local stakeholders, employees, and Nottingham’s citizens.</w:t>
      </w:r>
      <w:r w:rsidRPr="00B17884">
        <w:rPr>
          <w:iCs/>
          <w:color w:val="000000" w:themeColor="text1"/>
          <w:sz w:val="22"/>
          <w:szCs w:val="22"/>
        </w:rPr>
        <w:t xml:space="preserve"> </w:t>
      </w:r>
    </w:p>
    <w:p w14:paraId="3E601CF6" w14:textId="77777777" w:rsidR="008D0728" w:rsidRPr="00B17884" w:rsidRDefault="008D0728" w:rsidP="008D0728">
      <w:pPr>
        <w:pStyle w:val="Default"/>
        <w:ind w:left="720"/>
        <w:rPr>
          <w:color w:val="000000" w:themeColor="text1"/>
          <w:sz w:val="22"/>
          <w:szCs w:val="22"/>
        </w:rPr>
      </w:pPr>
    </w:p>
    <w:p w14:paraId="3019D24C" w14:textId="7ACCBEF7" w:rsidR="008D0728" w:rsidRPr="00B17884" w:rsidRDefault="008D0728" w:rsidP="00E01CB6">
      <w:pPr>
        <w:pStyle w:val="Default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B17884">
        <w:rPr>
          <w:color w:val="000000" w:themeColor="text1"/>
          <w:sz w:val="22"/>
          <w:szCs w:val="22"/>
        </w:rPr>
        <w:t xml:space="preserve">Lead the development of new ways of working in collaboration with other enabling services to </w:t>
      </w:r>
      <w:r w:rsidR="00A765E0" w:rsidRPr="00B17884">
        <w:rPr>
          <w:color w:val="000000" w:themeColor="text1"/>
          <w:sz w:val="22"/>
          <w:szCs w:val="22"/>
        </w:rPr>
        <w:t>opt</w:t>
      </w:r>
      <w:r w:rsidRPr="00B17884">
        <w:rPr>
          <w:color w:val="000000" w:themeColor="text1"/>
          <w:sz w:val="22"/>
          <w:szCs w:val="22"/>
        </w:rPr>
        <w:t xml:space="preserve">imise efficiency opportunities </w:t>
      </w:r>
    </w:p>
    <w:p w14:paraId="4A43224F" w14:textId="77777777" w:rsidR="008D0728" w:rsidRPr="00B17884" w:rsidRDefault="008D0728" w:rsidP="008D0728">
      <w:pPr>
        <w:pStyle w:val="Default"/>
        <w:rPr>
          <w:color w:val="000000" w:themeColor="text1"/>
          <w:sz w:val="22"/>
          <w:szCs w:val="22"/>
        </w:rPr>
      </w:pPr>
    </w:p>
    <w:p w14:paraId="0C88158E" w14:textId="4D58C6AC" w:rsidR="008D0728" w:rsidRPr="00B17884" w:rsidRDefault="008D0728" w:rsidP="00E01CB6">
      <w:pPr>
        <w:pStyle w:val="Default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B17884">
        <w:rPr>
          <w:color w:val="000000" w:themeColor="text1"/>
          <w:sz w:val="22"/>
          <w:szCs w:val="22"/>
        </w:rPr>
        <w:t xml:space="preserve">Exemplify the </w:t>
      </w:r>
      <w:r w:rsidR="00D175BB" w:rsidRPr="00B17884">
        <w:rPr>
          <w:color w:val="000000" w:themeColor="text1"/>
          <w:sz w:val="22"/>
          <w:szCs w:val="22"/>
        </w:rPr>
        <w:t>C</w:t>
      </w:r>
      <w:r w:rsidRPr="00B17884">
        <w:rPr>
          <w:color w:val="000000" w:themeColor="text1"/>
          <w:sz w:val="22"/>
          <w:szCs w:val="22"/>
        </w:rPr>
        <w:t>ouncil’s values and behaviours to help build a sustainable</w:t>
      </w:r>
      <w:r w:rsidR="00D175BB" w:rsidRPr="00B17884">
        <w:rPr>
          <w:color w:val="000000" w:themeColor="text1"/>
          <w:sz w:val="22"/>
          <w:szCs w:val="22"/>
        </w:rPr>
        <w:t>,</w:t>
      </w:r>
      <w:r w:rsidRPr="00B17884">
        <w:rPr>
          <w:color w:val="000000" w:themeColor="text1"/>
          <w:sz w:val="22"/>
          <w:szCs w:val="22"/>
        </w:rPr>
        <w:t xml:space="preserve"> highly effective organisation and develop our reputation as a successful council delivering great value for its residents.</w:t>
      </w:r>
    </w:p>
    <w:p w14:paraId="5B42EBB8" w14:textId="77777777" w:rsidR="008D0728" w:rsidRPr="00B17884" w:rsidRDefault="008D0728" w:rsidP="008D0728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14:paraId="2FB8AFF4" w14:textId="4964184C" w:rsidR="008D0728" w:rsidRPr="00B17884" w:rsidRDefault="008D0728" w:rsidP="00E01CB6">
      <w:pPr>
        <w:pStyle w:val="Default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B17884">
        <w:rPr>
          <w:color w:val="000000" w:themeColor="text1"/>
          <w:sz w:val="22"/>
          <w:szCs w:val="22"/>
        </w:rPr>
        <w:t>Epitomise visible, supportive leadership that positively influences others and establishes high levels of trust, shared purpose and motivation</w:t>
      </w:r>
    </w:p>
    <w:p w14:paraId="1774CD75" w14:textId="0B15D7B9" w:rsidR="00196668" w:rsidRPr="00B17884" w:rsidRDefault="00196668" w:rsidP="00CD0827">
      <w:pPr>
        <w:pStyle w:val="BodyText2"/>
        <w:jc w:val="both"/>
        <w:rPr>
          <w:rFonts w:cs="Arial"/>
          <w:i w:val="0"/>
          <w:szCs w:val="22"/>
        </w:rPr>
      </w:pPr>
    </w:p>
    <w:p w14:paraId="6001861C" w14:textId="77777777" w:rsidR="008D0728" w:rsidRDefault="008D0728" w:rsidP="00CD0827">
      <w:pPr>
        <w:pStyle w:val="BodyText2"/>
        <w:jc w:val="both"/>
        <w:rPr>
          <w:rFonts w:cs="Arial"/>
          <w:i w:val="0"/>
          <w:szCs w:val="22"/>
        </w:rPr>
      </w:pPr>
    </w:p>
    <w:p w14:paraId="21F14496" w14:textId="77777777" w:rsidR="00B17884" w:rsidRDefault="00B17884" w:rsidP="00CD0827">
      <w:pPr>
        <w:pStyle w:val="BodyText2"/>
        <w:jc w:val="both"/>
        <w:rPr>
          <w:rFonts w:cs="Arial"/>
          <w:i w:val="0"/>
          <w:szCs w:val="22"/>
        </w:rPr>
      </w:pPr>
    </w:p>
    <w:p w14:paraId="6040D12F" w14:textId="77777777" w:rsidR="00B17884" w:rsidRPr="00B17884" w:rsidRDefault="00B17884" w:rsidP="00CD0827">
      <w:pPr>
        <w:pStyle w:val="BodyText2"/>
        <w:jc w:val="both"/>
        <w:rPr>
          <w:rFonts w:cs="Arial"/>
          <w:i w:val="0"/>
          <w:szCs w:val="22"/>
        </w:rPr>
      </w:pPr>
    </w:p>
    <w:p w14:paraId="76FABC9F" w14:textId="77777777" w:rsidR="002C615D" w:rsidRPr="00B17884" w:rsidRDefault="00F03491" w:rsidP="00CD0827">
      <w:pPr>
        <w:pStyle w:val="Heading1"/>
        <w:jc w:val="both"/>
        <w:rPr>
          <w:rFonts w:cs="Arial"/>
          <w:sz w:val="22"/>
          <w:szCs w:val="22"/>
        </w:rPr>
      </w:pPr>
      <w:r w:rsidRPr="00B17884">
        <w:rPr>
          <w:rFonts w:cs="Arial"/>
          <w:sz w:val="22"/>
          <w:szCs w:val="22"/>
        </w:rPr>
        <w:t xml:space="preserve">Strategic Leadership </w:t>
      </w:r>
      <w:r w:rsidR="006906ED" w:rsidRPr="00B17884">
        <w:rPr>
          <w:rFonts w:cs="Arial"/>
          <w:sz w:val="22"/>
          <w:szCs w:val="22"/>
        </w:rPr>
        <w:t xml:space="preserve">Behaviour </w:t>
      </w:r>
      <w:r w:rsidRPr="00B17884">
        <w:rPr>
          <w:rFonts w:cs="Arial"/>
          <w:sz w:val="22"/>
          <w:szCs w:val="22"/>
        </w:rPr>
        <w:t>Expectations</w:t>
      </w:r>
    </w:p>
    <w:p w14:paraId="0C2305AB" w14:textId="77777777" w:rsidR="006906ED" w:rsidRPr="00B17884" w:rsidRDefault="006906ED" w:rsidP="00CD0827">
      <w:pPr>
        <w:pStyle w:val="BodyTextIndent"/>
        <w:ind w:left="0" w:firstLine="0"/>
        <w:rPr>
          <w:rFonts w:cs="Arial"/>
          <w:szCs w:val="22"/>
        </w:rPr>
      </w:pPr>
    </w:p>
    <w:p w14:paraId="369D25CC" w14:textId="77777777" w:rsidR="006906ED" w:rsidRPr="00B17884" w:rsidRDefault="006906ED" w:rsidP="00CD0827">
      <w:pPr>
        <w:pStyle w:val="BodyTextIndent"/>
        <w:rPr>
          <w:rFonts w:cs="Arial"/>
          <w:szCs w:val="22"/>
        </w:rPr>
      </w:pPr>
      <w:r w:rsidRPr="00B17884">
        <w:rPr>
          <w:rFonts w:cs="Arial"/>
          <w:szCs w:val="22"/>
        </w:rPr>
        <w:t>As a strategic leader and senior officer, you will be expected to demonstrate our core</w:t>
      </w:r>
    </w:p>
    <w:p w14:paraId="45BFD12F" w14:textId="2BCA5AB7" w:rsidR="006906ED" w:rsidRPr="00B17884" w:rsidRDefault="006906ED" w:rsidP="00CD0827">
      <w:pPr>
        <w:pStyle w:val="BodyTextIndent"/>
        <w:rPr>
          <w:rFonts w:cs="Arial"/>
          <w:szCs w:val="22"/>
        </w:rPr>
      </w:pPr>
      <w:r w:rsidRPr="00B17884">
        <w:rPr>
          <w:rFonts w:cs="Arial"/>
          <w:szCs w:val="22"/>
        </w:rPr>
        <w:t>behaviours (</w:t>
      </w:r>
      <w:r w:rsidR="00D71FE6" w:rsidRPr="00B17884">
        <w:rPr>
          <w:rFonts w:cs="Arial"/>
          <w:i/>
          <w:iCs/>
          <w:szCs w:val="22"/>
        </w:rPr>
        <w:t>Please refer to the l</w:t>
      </w:r>
      <w:r w:rsidRPr="00B17884">
        <w:rPr>
          <w:rFonts w:cs="Arial"/>
          <w:i/>
          <w:iCs/>
          <w:szCs w:val="22"/>
        </w:rPr>
        <w:t>eadership expectations booklet</w:t>
      </w:r>
      <w:proofErr w:type="gramStart"/>
      <w:r w:rsidRPr="00B17884">
        <w:rPr>
          <w:rFonts w:cs="Arial"/>
          <w:i/>
          <w:iCs/>
          <w:szCs w:val="22"/>
        </w:rPr>
        <w:t>)</w:t>
      </w:r>
      <w:r w:rsidRPr="00B17884">
        <w:rPr>
          <w:rFonts w:cs="Arial"/>
          <w:szCs w:val="22"/>
        </w:rPr>
        <w:t>:-</w:t>
      </w:r>
      <w:proofErr w:type="gramEnd"/>
    </w:p>
    <w:p w14:paraId="6AC8DC40" w14:textId="77777777" w:rsidR="006906ED" w:rsidRPr="00B17884" w:rsidRDefault="006906ED" w:rsidP="00CD0827">
      <w:pPr>
        <w:pStyle w:val="BodyTextIndent"/>
        <w:rPr>
          <w:rFonts w:cs="Arial"/>
          <w:szCs w:val="22"/>
        </w:rPr>
      </w:pPr>
    </w:p>
    <w:p w14:paraId="36B67DD5" w14:textId="77777777" w:rsidR="006906ED" w:rsidRPr="00B17884" w:rsidRDefault="006906ED" w:rsidP="00E01CB6">
      <w:pPr>
        <w:pStyle w:val="BodyTextIndent"/>
        <w:numPr>
          <w:ilvl w:val="0"/>
          <w:numId w:val="3"/>
        </w:numPr>
        <w:rPr>
          <w:rFonts w:cs="Arial"/>
          <w:szCs w:val="22"/>
        </w:rPr>
      </w:pPr>
      <w:r w:rsidRPr="00B17884">
        <w:rPr>
          <w:rFonts w:cs="Arial"/>
          <w:b/>
          <w:bCs/>
          <w:szCs w:val="22"/>
        </w:rPr>
        <w:t>Leading People:</w:t>
      </w:r>
      <w:r w:rsidRPr="00B17884">
        <w:rPr>
          <w:rFonts w:cs="Arial"/>
          <w:szCs w:val="22"/>
        </w:rPr>
        <w:t xml:space="preserve"> by building high performing teams, empowering and motivating others and being a role model for the organisation and its values.</w:t>
      </w:r>
    </w:p>
    <w:p w14:paraId="12063484" w14:textId="77777777" w:rsidR="006906ED" w:rsidRPr="00B17884" w:rsidRDefault="006906ED" w:rsidP="00CD0827">
      <w:pPr>
        <w:pStyle w:val="BodyTextIndent"/>
        <w:rPr>
          <w:rFonts w:cs="Arial"/>
          <w:szCs w:val="22"/>
        </w:rPr>
      </w:pPr>
    </w:p>
    <w:p w14:paraId="13196128" w14:textId="68042CD2" w:rsidR="006906ED" w:rsidRPr="00B17884" w:rsidRDefault="006906ED" w:rsidP="00E01CB6">
      <w:pPr>
        <w:pStyle w:val="BodyTextIndent"/>
        <w:numPr>
          <w:ilvl w:val="0"/>
          <w:numId w:val="3"/>
        </w:numPr>
        <w:rPr>
          <w:rFonts w:cs="Arial"/>
          <w:szCs w:val="22"/>
        </w:rPr>
      </w:pPr>
      <w:r w:rsidRPr="00B17884">
        <w:rPr>
          <w:rFonts w:cs="Arial"/>
          <w:b/>
          <w:bCs/>
          <w:szCs w:val="22"/>
        </w:rPr>
        <w:t>Equality Diversity &amp; Inclusion:</w:t>
      </w:r>
      <w:r w:rsidRPr="00B17884">
        <w:rPr>
          <w:rFonts w:cs="Arial"/>
          <w:szCs w:val="22"/>
        </w:rPr>
        <w:t xml:space="preserve"> To create and embed an organisation culture of respect and inclusivity in the services we provide and in the workforce that we engage. </w:t>
      </w:r>
      <w:r w:rsidR="003611B1" w:rsidRPr="00B17884">
        <w:rPr>
          <w:rFonts w:cs="Arial"/>
          <w:szCs w:val="22"/>
        </w:rPr>
        <w:t>Ensure EDI implications are considered in decision making associated with changes to service/policies/practices</w:t>
      </w:r>
      <w:r w:rsidR="00E91661" w:rsidRPr="00B17884">
        <w:rPr>
          <w:rFonts w:cs="Arial"/>
          <w:szCs w:val="22"/>
        </w:rPr>
        <w:t>.</w:t>
      </w:r>
    </w:p>
    <w:p w14:paraId="4FB0EDA8" w14:textId="77777777" w:rsidR="006906ED" w:rsidRPr="00B17884" w:rsidRDefault="006906ED" w:rsidP="00CD0827">
      <w:pPr>
        <w:pStyle w:val="BodyTextIndent"/>
        <w:ind w:left="0" w:firstLine="0"/>
        <w:rPr>
          <w:rFonts w:cs="Arial"/>
          <w:szCs w:val="22"/>
        </w:rPr>
      </w:pPr>
    </w:p>
    <w:p w14:paraId="519A33BA" w14:textId="3B05C931" w:rsidR="006906ED" w:rsidRPr="00B17884" w:rsidRDefault="006906ED" w:rsidP="00E01CB6">
      <w:pPr>
        <w:pStyle w:val="BodyTextIndent"/>
        <w:numPr>
          <w:ilvl w:val="0"/>
          <w:numId w:val="3"/>
        </w:numPr>
        <w:rPr>
          <w:rFonts w:cs="Arial"/>
          <w:szCs w:val="22"/>
        </w:rPr>
      </w:pPr>
      <w:r w:rsidRPr="00B17884">
        <w:rPr>
          <w:rFonts w:cs="Arial"/>
          <w:b/>
          <w:bCs/>
          <w:szCs w:val="22"/>
        </w:rPr>
        <w:t>Change &amp; Innovation:</w:t>
      </w:r>
      <w:r w:rsidRPr="00B17884">
        <w:rPr>
          <w:rFonts w:cs="Arial"/>
          <w:szCs w:val="22"/>
        </w:rPr>
        <w:t xml:space="preserve"> by </w:t>
      </w:r>
      <w:r w:rsidR="00DA16AD" w:rsidRPr="00B17884">
        <w:rPr>
          <w:rFonts w:cs="Arial"/>
          <w:szCs w:val="22"/>
        </w:rPr>
        <w:t xml:space="preserve">leading and </w:t>
      </w:r>
      <w:r w:rsidRPr="00B17884">
        <w:rPr>
          <w:rFonts w:cs="Arial"/>
          <w:szCs w:val="22"/>
        </w:rPr>
        <w:t>drivin</w:t>
      </w:r>
      <w:r w:rsidR="00DA16AD" w:rsidRPr="00B17884">
        <w:rPr>
          <w:rFonts w:cs="Arial"/>
          <w:szCs w:val="22"/>
        </w:rPr>
        <w:t xml:space="preserve">g </w:t>
      </w:r>
      <w:r w:rsidR="00E91661" w:rsidRPr="00B17884">
        <w:rPr>
          <w:rFonts w:cs="Arial"/>
          <w:szCs w:val="22"/>
        </w:rPr>
        <w:t xml:space="preserve">a </w:t>
      </w:r>
      <w:r w:rsidRPr="00B17884">
        <w:rPr>
          <w:rFonts w:cs="Arial"/>
          <w:szCs w:val="22"/>
        </w:rPr>
        <w:t xml:space="preserve">culture of </w:t>
      </w:r>
      <w:r w:rsidR="00DA16AD" w:rsidRPr="00B17884">
        <w:rPr>
          <w:rFonts w:cs="Arial"/>
          <w:szCs w:val="22"/>
        </w:rPr>
        <w:t xml:space="preserve">change and </w:t>
      </w:r>
      <w:r w:rsidRPr="00B17884">
        <w:rPr>
          <w:rFonts w:cs="Arial"/>
          <w:szCs w:val="22"/>
        </w:rPr>
        <w:t>continuous improvement, exploring new and innovative ways to design and deliver services.</w:t>
      </w:r>
    </w:p>
    <w:p w14:paraId="23BF3D6A" w14:textId="77777777" w:rsidR="006906ED" w:rsidRPr="00B17884" w:rsidRDefault="006906ED" w:rsidP="00CD0827">
      <w:pPr>
        <w:pStyle w:val="BodyTextIndent"/>
        <w:rPr>
          <w:rFonts w:cs="Arial"/>
          <w:szCs w:val="22"/>
        </w:rPr>
      </w:pPr>
    </w:p>
    <w:p w14:paraId="7AA3D2FC" w14:textId="59B78DB0" w:rsidR="006906ED" w:rsidRPr="00B17884" w:rsidRDefault="006906ED" w:rsidP="00E01CB6">
      <w:pPr>
        <w:pStyle w:val="BodyTextIndent"/>
        <w:numPr>
          <w:ilvl w:val="0"/>
          <w:numId w:val="3"/>
        </w:numPr>
        <w:rPr>
          <w:rFonts w:cs="Arial"/>
          <w:szCs w:val="22"/>
        </w:rPr>
      </w:pPr>
      <w:r w:rsidRPr="00B17884">
        <w:rPr>
          <w:rFonts w:cs="Arial"/>
          <w:b/>
          <w:bCs/>
          <w:szCs w:val="22"/>
        </w:rPr>
        <w:t>Collaboration:</w:t>
      </w:r>
      <w:r w:rsidRPr="00B17884">
        <w:rPr>
          <w:rFonts w:cs="Arial"/>
          <w:szCs w:val="22"/>
        </w:rPr>
        <w:t xml:space="preserve"> by working across boundaries, building relationships</w:t>
      </w:r>
      <w:r w:rsidR="00D71FE6" w:rsidRPr="00B17884">
        <w:rPr>
          <w:rFonts w:cs="Arial"/>
          <w:szCs w:val="22"/>
        </w:rPr>
        <w:t>, effective partnerships</w:t>
      </w:r>
      <w:r w:rsidRPr="00B17884">
        <w:rPr>
          <w:rFonts w:cs="Arial"/>
          <w:szCs w:val="22"/>
        </w:rPr>
        <w:t xml:space="preserve"> and creating joined up services to deliver the best </w:t>
      </w:r>
      <w:r w:rsidR="00E91661" w:rsidRPr="00B17884">
        <w:rPr>
          <w:rFonts w:cs="Arial"/>
          <w:szCs w:val="22"/>
        </w:rPr>
        <w:t xml:space="preserve">outcomes </w:t>
      </w:r>
      <w:r w:rsidRPr="00B17884">
        <w:rPr>
          <w:rFonts w:cs="Arial"/>
          <w:szCs w:val="22"/>
        </w:rPr>
        <w:t>for the people of our city.</w:t>
      </w:r>
    </w:p>
    <w:p w14:paraId="1FF506C4" w14:textId="77777777" w:rsidR="007C2143" w:rsidRPr="00B17884" w:rsidRDefault="007C2143" w:rsidP="00CD0827">
      <w:pPr>
        <w:pStyle w:val="ListParagraph"/>
        <w:jc w:val="both"/>
        <w:rPr>
          <w:rFonts w:cs="Arial"/>
          <w:sz w:val="22"/>
          <w:szCs w:val="22"/>
        </w:rPr>
      </w:pPr>
    </w:p>
    <w:p w14:paraId="79E218AF" w14:textId="77777777" w:rsidR="00A204D8" w:rsidRPr="00B17884" w:rsidRDefault="009E6B17" w:rsidP="00CD0827">
      <w:pPr>
        <w:pStyle w:val="BodyTextIndent"/>
        <w:ind w:left="0" w:firstLine="0"/>
        <w:rPr>
          <w:rFonts w:cs="Arial"/>
          <w:szCs w:val="22"/>
        </w:rPr>
      </w:pPr>
      <w:r w:rsidRPr="00B17884">
        <w:rPr>
          <w:rFonts w:cs="Arial"/>
          <w:szCs w:val="22"/>
        </w:rPr>
        <w:t xml:space="preserve">  </w:t>
      </w:r>
    </w:p>
    <w:p w14:paraId="71D9FD9D" w14:textId="77777777" w:rsidR="00315C11" w:rsidRPr="00B17884" w:rsidRDefault="00DE5B73" w:rsidP="00CD0827">
      <w:pPr>
        <w:pStyle w:val="Heading1"/>
        <w:jc w:val="both"/>
        <w:rPr>
          <w:rFonts w:cs="Arial"/>
          <w:sz w:val="22"/>
          <w:szCs w:val="22"/>
        </w:rPr>
      </w:pPr>
      <w:r w:rsidRPr="00B17884">
        <w:rPr>
          <w:rFonts w:cs="Arial"/>
          <w:sz w:val="22"/>
          <w:szCs w:val="22"/>
        </w:rPr>
        <w:t xml:space="preserve">Specific Duties  </w:t>
      </w:r>
    </w:p>
    <w:p w14:paraId="52E35C9B" w14:textId="0D243280" w:rsidR="006906ED" w:rsidRPr="00B17884" w:rsidRDefault="006906ED" w:rsidP="00CD0827">
      <w:pPr>
        <w:jc w:val="both"/>
        <w:rPr>
          <w:rFonts w:cs="Arial"/>
          <w:sz w:val="22"/>
          <w:szCs w:val="22"/>
        </w:rPr>
      </w:pPr>
    </w:p>
    <w:p w14:paraId="7D0E673A" w14:textId="77A18E1D" w:rsidR="00483333" w:rsidRPr="00B17884" w:rsidRDefault="001F63DD" w:rsidP="00E01CB6">
      <w:pPr>
        <w:pStyle w:val="BodyTextIndent2"/>
        <w:numPr>
          <w:ilvl w:val="0"/>
          <w:numId w:val="2"/>
        </w:numPr>
        <w:tabs>
          <w:tab w:val="left" w:pos="720"/>
        </w:tabs>
        <w:spacing w:line="240" w:lineRule="auto"/>
        <w:ind w:hanging="294"/>
        <w:jc w:val="both"/>
        <w:rPr>
          <w:rFonts w:cs="Arial"/>
          <w:sz w:val="22"/>
          <w:szCs w:val="22"/>
        </w:rPr>
      </w:pPr>
      <w:r w:rsidRPr="00B17884">
        <w:rPr>
          <w:rFonts w:cs="Arial"/>
          <w:sz w:val="22"/>
          <w:szCs w:val="22"/>
        </w:rPr>
        <w:t xml:space="preserve">To provide </w:t>
      </w:r>
      <w:r w:rsidR="0051727A" w:rsidRPr="00B17884">
        <w:rPr>
          <w:rFonts w:cs="Arial"/>
          <w:sz w:val="22"/>
          <w:szCs w:val="22"/>
        </w:rPr>
        <w:t xml:space="preserve">visible and </w:t>
      </w:r>
      <w:r w:rsidRPr="00B17884">
        <w:rPr>
          <w:rFonts w:cs="Arial"/>
          <w:sz w:val="22"/>
          <w:szCs w:val="22"/>
        </w:rPr>
        <w:t xml:space="preserve">strategic leadership, direction, robust management and decision making to </w:t>
      </w:r>
      <w:r w:rsidR="000676FD" w:rsidRPr="00B17884">
        <w:rPr>
          <w:rFonts w:cs="Arial"/>
          <w:sz w:val="22"/>
          <w:szCs w:val="22"/>
        </w:rPr>
        <w:t xml:space="preserve">the </w:t>
      </w:r>
      <w:r w:rsidR="006A7086" w:rsidRPr="00B17884">
        <w:rPr>
          <w:rFonts w:cs="Arial"/>
          <w:sz w:val="22"/>
          <w:szCs w:val="22"/>
        </w:rPr>
        <w:t xml:space="preserve">Legal and Governance </w:t>
      </w:r>
      <w:r w:rsidR="00E16A42" w:rsidRPr="00B17884">
        <w:rPr>
          <w:rFonts w:cs="Arial"/>
          <w:sz w:val="22"/>
          <w:szCs w:val="22"/>
        </w:rPr>
        <w:t>Directorate</w:t>
      </w:r>
      <w:r w:rsidRPr="00B17884">
        <w:rPr>
          <w:rFonts w:cs="Arial"/>
          <w:sz w:val="22"/>
          <w:szCs w:val="22"/>
        </w:rPr>
        <w:t xml:space="preserve">, including the following service </w:t>
      </w:r>
      <w:proofErr w:type="gramStart"/>
      <w:r w:rsidRPr="00B17884">
        <w:rPr>
          <w:rFonts w:cs="Arial"/>
          <w:sz w:val="22"/>
          <w:szCs w:val="22"/>
        </w:rPr>
        <w:t>areas;</w:t>
      </w:r>
      <w:proofErr w:type="gramEnd"/>
    </w:p>
    <w:p w14:paraId="37BC051C" w14:textId="495D2A04" w:rsidR="000676FD" w:rsidRPr="00B17884" w:rsidRDefault="00E16A42" w:rsidP="00E01CB6">
      <w:pPr>
        <w:pStyle w:val="BodyTextIndent2"/>
        <w:numPr>
          <w:ilvl w:val="1"/>
          <w:numId w:val="2"/>
        </w:numPr>
        <w:tabs>
          <w:tab w:val="clear" w:pos="1156"/>
          <w:tab w:val="left" w:pos="720"/>
          <w:tab w:val="num" w:pos="1440"/>
        </w:tabs>
        <w:spacing w:line="240" w:lineRule="auto"/>
        <w:ind w:left="1440"/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>Legal Services</w:t>
      </w:r>
    </w:p>
    <w:p w14:paraId="431CCB2E" w14:textId="02ABF3FE" w:rsidR="000676FD" w:rsidRPr="00B17884" w:rsidRDefault="000676FD" w:rsidP="00E01CB6">
      <w:pPr>
        <w:pStyle w:val="BodyTextIndent2"/>
        <w:numPr>
          <w:ilvl w:val="1"/>
          <w:numId w:val="2"/>
        </w:numPr>
        <w:tabs>
          <w:tab w:val="clear" w:pos="1156"/>
          <w:tab w:val="left" w:pos="720"/>
          <w:tab w:val="num" w:pos="1440"/>
        </w:tabs>
        <w:spacing w:line="240" w:lineRule="auto"/>
        <w:ind w:left="1440"/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>E</w:t>
      </w:r>
      <w:r w:rsidR="00E16A42" w:rsidRPr="00B17884">
        <w:rPr>
          <w:rFonts w:cs="Arial"/>
          <w:color w:val="000000" w:themeColor="text1"/>
          <w:sz w:val="22"/>
          <w:szCs w:val="22"/>
        </w:rPr>
        <w:t>lectoral Services</w:t>
      </w:r>
    </w:p>
    <w:p w14:paraId="42AB6C8B" w14:textId="686F9C53" w:rsidR="000676FD" w:rsidRPr="00B17884" w:rsidRDefault="00E16A42" w:rsidP="00E01CB6">
      <w:pPr>
        <w:pStyle w:val="BodyTextIndent2"/>
        <w:numPr>
          <w:ilvl w:val="1"/>
          <w:numId w:val="2"/>
        </w:numPr>
        <w:tabs>
          <w:tab w:val="clear" w:pos="1156"/>
          <w:tab w:val="left" w:pos="720"/>
          <w:tab w:val="num" w:pos="1440"/>
        </w:tabs>
        <w:spacing w:line="240" w:lineRule="auto"/>
        <w:ind w:left="1440"/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 xml:space="preserve">Governance </w:t>
      </w:r>
      <w:proofErr w:type="gramStart"/>
      <w:r w:rsidR="00790FDD" w:rsidRPr="00B17884">
        <w:rPr>
          <w:rFonts w:cs="Arial"/>
          <w:color w:val="000000" w:themeColor="text1"/>
          <w:sz w:val="22"/>
          <w:szCs w:val="22"/>
        </w:rPr>
        <w:t>Services(</w:t>
      </w:r>
      <w:proofErr w:type="gramEnd"/>
      <w:r w:rsidR="00790FDD" w:rsidRPr="00B17884">
        <w:rPr>
          <w:rFonts w:cs="Arial"/>
          <w:color w:val="000000" w:themeColor="text1"/>
          <w:sz w:val="22"/>
          <w:szCs w:val="22"/>
        </w:rPr>
        <w:t>Committees)</w:t>
      </w:r>
    </w:p>
    <w:p w14:paraId="456FD940" w14:textId="0B73DBFD" w:rsidR="000676FD" w:rsidRPr="00B17884" w:rsidRDefault="000676FD" w:rsidP="00E01CB6">
      <w:pPr>
        <w:pStyle w:val="BodyTextIndent2"/>
        <w:numPr>
          <w:ilvl w:val="1"/>
          <w:numId w:val="2"/>
        </w:numPr>
        <w:tabs>
          <w:tab w:val="clear" w:pos="1156"/>
          <w:tab w:val="left" w:pos="720"/>
          <w:tab w:val="num" w:pos="1440"/>
        </w:tabs>
        <w:spacing w:line="240" w:lineRule="auto"/>
        <w:ind w:left="1440"/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>Em</w:t>
      </w:r>
      <w:r w:rsidR="00790FDD" w:rsidRPr="00B17884">
        <w:rPr>
          <w:rFonts w:cs="Arial"/>
          <w:color w:val="000000" w:themeColor="text1"/>
          <w:sz w:val="22"/>
          <w:szCs w:val="22"/>
        </w:rPr>
        <w:t>ergency Management</w:t>
      </w:r>
    </w:p>
    <w:p w14:paraId="6EEE5466" w14:textId="44726976" w:rsidR="000676FD" w:rsidRPr="00B17884" w:rsidRDefault="00790FDD" w:rsidP="00E01CB6">
      <w:pPr>
        <w:pStyle w:val="BodyTextIndent2"/>
        <w:numPr>
          <w:ilvl w:val="1"/>
          <w:numId w:val="2"/>
        </w:numPr>
        <w:tabs>
          <w:tab w:val="clear" w:pos="1156"/>
          <w:tab w:val="left" w:pos="720"/>
          <w:tab w:val="num" w:pos="1440"/>
        </w:tabs>
        <w:spacing w:line="240" w:lineRule="auto"/>
        <w:ind w:left="1440"/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>Corporate Health and Safety</w:t>
      </w:r>
    </w:p>
    <w:p w14:paraId="11B3E6A0" w14:textId="6680E35F" w:rsidR="000201ED" w:rsidRPr="00B17884" w:rsidRDefault="00330A63" w:rsidP="00E01CB6">
      <w:pPr>
        <w:pStyle w:val="BodyTextIndent2"/>
        <w:numPr>
          <w:ilvl w:val="1"/>
          <w:numId w:val="2"/>
        </w:numPr>
        <w:tabs>
          <w:tab w:val="clear" w:pos="1156"/>
          <w:tab w:val="left" w:pos="720"/>
          <w:tab w:val="num" w:pos="1440"/>
        </w:tabs>
        <w:spacing w:line="240" w:lineRule="auto"/>
        <w:ind w:left="1440"/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>Information Governance</w:t>
      </w:r>
    </w:p>
    <w:p w14:paraId="21AE4AFB" w14:textId="77777777" w:rsidR="00D175BB" w:rsidRPr="00B17884" w:rsidRDefault="00D175BB" w:rsidP="00D175BB">
      <w:pPr>
        <w:pStyle w:val="BodyTextIndent2"/>
        <w:tabs>
          <w:tab w:val="left" w:pos="720"/>
        </w:tabs>
        <w:spacing w:line="240" w:lineRule="auto"/>
        <w:ind w:left="0"/>
        <w:jc w:val="both"/>
        <w:rPr>
          <w:rFonts w:cs="Arial"/>
          <w:color w:val="000000" w:themeColor="text1"/>
          <w:sz w:val="22"/>
          <w:szCs w:val="22"/>
        </w:rPr>
      </w:pPr>
    </w:p>
    <w:p w14:paraId="1F4E11DB" w14:textId="705EF8E4" w:rsidR="001F63DD" w:rsidRPr="00B17884" w:rsidRDefault="001F63DD" w:rsidP="00E01CB6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B17884">
        <w:rPr>
          <w:rFonts w:cs="Arial"/>
          <w:sz w:val="22"/>
          <w:szCs w:val="22"/>
        </w:rPr>
        <w:t xml:space="preserve">To </w:t>
      </w:r>
      <w:r w:rsidR="003611B1" w:rsidRPr="00B17884">
        <w:rPr>
          <w:rFonts w:cs="Arial"/>
          <w:sz w:val="22"/>
          <w:szCs w:val="22"/>
        </w:rPr>
        <w:t xml:space="preserve">set long term strategy that contributes to the </w:t>
      </w:r>
      <w:r w:rsidRPr="00B17884">
        <w:rPr>
          <w:rFonts w:cs="Arial"/>
          <w:sz w:val="22"/>
          <w:szCs w:val="22"/>
        </w:rPr>
        <w:t xml:space="preserve">Council’s vision, policy and direction, and the </w:t>
      </w:r>
      <w:r w:rsidR="00BB31E8" w:rsidRPr="00B17884">
        <w:rPr>
          <w:rFonts w:cs="Arial"/>
          <w:sz w:val="22"/>
          <w:szCs w:val="22"/>
        </w:rPr>
        <w:t>role that</w:t>
      </w:r>
      <w:r w:rsidR="00D175BB" w:rsidRPr="00B17884">
        <w:rPr>
          <w:rFonts w:cs="Arial"/>
          <w:sz w:val="22"/>
          <w:szCs w:val="22"/>
        </w:rPr>
        <w:t xml:space="preserve"> the</w:t>
      </w:r>
      <w:r w:rsidRPr="00B17884">
        <w:rPr>
          <w:rFonts w:cs="Arial"/>
          <w:sz w:val="22"/>
          <w:szCs w:val="22"/>
        </w:rPr>
        <w:t xml:space="preserve"> </w:t>
      </w:r>
      <w:r w:rsidR="00330A63" w:rsidRPr="00B17884">
        <w:rPr>
          <w:rFonts w:cs="Arial"/>
          <w:sz w:val="22"/>
          <w:szCs w:val="22"/>
        </w:rPr>
        <w:t>Legal and Governance Directorate</w:t>
      </w:r>
      <w:r w:rsidRPr="00B17884">
        <w:rPr>
          <w:rFonts w:cs="Arial"/>
          <w:sz w:val="22"/>
          <w:szCs w:val="22"/>
        </w:rPr>
        <w:t xml:space="preserve"> can play.  Ensure that strong working relationships are developed by giving </w:t>
      </w:r>
      <w:r w:rsidR="00E91661" w:rsidRPr="00B17884">
        <w:rPr>
          <w:rFonts w:cs="Arial"/>
          <w:sz w:val="22"/>
          <w:szCs w:val="22"/>
        </w:rPr>
        <w:t xml:space="preserve">robust </w:t>
      </w:r>
      <w:r w:rsidRPr="00B17884">
        <w:rPr>
          <w:rFonts w:cs="Arial"/>
          <w:sz w:val="22"/>
          <w:szCs w:val="22"/>
        </w:rPr>
        <w:t xml:space="preserve">professional advice, speaking truth to power, and communicating policy and direction.  </w:t>
      </w:r>
    </w:p>
    <w:p w14:paraId="5AC0EB20" w14:textId="77777777" w:rsidR="001F0BDD" w:rsidRPr="00B17884" w:rsidRDefault="001F0BDD" w:rsidP="001F0BDD">
      <w:pPr>
        <w:ind w:left="360"/>
        <w:jc w:val="both"/>
        <w:rPr>
          <w:rFonts w:cs="Arial"/>
          <w:sz w:val="22"/>
          <w:szCs w:val="22"/>
        </w:rPr>
      </w:pPr>
    </w:p>
    <w:p w14:paraId="416499EF" w14:textId="0C56DBE8" w:rsidR="008D0728" w:rsidRPr="00B17884" w:rsidRDefault="008D0728" w:rsidP="00E01CB6">
      <w:pPr>
        <w:numPr>
          <w:ilvl w:val="0"/>
          <w:numId w:val="2"/>
        </w:numPr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To act as NCC’s professional </w:t>
      </w:r>
      <w:r w:rsidR="00330A63"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legal and </w:t>
      </w:r>
      <w:r w:rsidR="0039562E" w:rsidRPr="00B17884">
        <w:rPr>
          <w:rFonts w:cs="Arial"/>
          <w:color w:val="000000" w:themeColor="text1"/>
          <w:sz w:val="22"/>
          <w:szCs w:val="22"/>
          <w:lang w:eastAsia="en-GB"/>
        </w:rPr>
        <w:t>governance lead</w:t>
      </w:r>
      <w:r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 on all appropriate service issues to deliver a </w:t>
      </w:r>
      <w:proofErr w:type="gramStart"/>
      <w:r w:rsidRPr="00B17884">
        <w:rPr>
          <w:rFonts w:cs="Arial"/>
          <w:color w:val="000000" w:themeColor="text1"/>
          <w:sz w:val="22"/>
          <w:szCs w:val="22"/>
          <w:lang w:eastAsia="en-GB"/>
        </w:rPr>
        <w:t>high quality</w:t>
      </w:r>
      <w:proofErr w:type="gramEnd"/>
      <w:r w:rsidRPr="00B17884">
        <w:rPr>
          <w:rFonts w:cs="Arial"/>
          <w:color w:val="000000" w:themeColor="text1"/>
          <w:sz w:val="22"/>
          <w:szCs w:val="22"/>
          <w:lang w:eastAsia="en-GB"/>
        </w:rPr>
        <w:t xml:space="preserve"> service, excellent levels of performance and innovation in service delivery</w:t>
      </w:r>
      <w:r w:rsidR="00D175BB" w:rsidRPr="00B17884">
        <w:rPr>
          <w:rFonts w:cs="Arial"/>
          <w:color w:val="000000" w:themeColor="text1"/>
          <w:sz w:val="22"/>
          <w:szCs w:val="22"/>
          <w:lang w:eastAsia="en-GB"/>
        </w:rPr>
        <w:t>.</w:t>
      </w:r>
    </w:p>
    <w:p w14:paraId="110FB70F" w14:textId="77777777" w:rsidR="001F63DD" w:rsidRPr="00B17884" w:rsidRDefault="001F63DD" w:rsidP="001F0BDD">
      <w:pPr>
        <w:jc w:val="both"/>
        <w:rPr>
          <w:rFonts w:cs="Arial"/>
          <w:color w:val="000000" w:themeColor="text1"/>
          <w:sz w:val="22"/>
          <w:szCs w:val="22"/>
          <w:highlight w:val="yellow"/>
        </w:rPr>
      </w:pPr>
    </w:p>
    <w:p w14:paraId="4723EB12" w14:textId="5A3239A6" w:rsidR="00D71FE6" w:rsidRPr="00B17884" w:rsidRDefault="00930DCC" w:rsidP="00E01CB6">
      <w:pPr>
        <w:pStyle w:val="ListParagraph"/>
        <w:numPr>
          <w:ilvl w:val="0"/>
          <w:numId w:val="2"/>
        </w:numPr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To d</w:t>
      </w:r>
      <w:r w:rsidR="00D71FE6" w:rsidRPr="00B17884">
        <w:rPr>
          <w:rFonts w:cs="Arial"/>
          <w:color w:val="000000" w:themeColor="text1"/>
          <w:sz w:val="22"/>
          <w:szCs w:val="22"/>
        </w:rPr>
        <w:t>emonstrat</w:t>
      </w:r>
      <w:r>
        <w:rPr>
          <w:rFonts w:cs="Arial"/>
          <w:color w:val="000000" w:themeColor="text1"/>
          <w:sz w:val="22"/>
          <w:szCs w:val="22"/>
        </w:rPr>
        <w:t>e</w:t>
      </w:r>
      <w:r w:rsidR="00D71FE6" w:rsidRPr="00B17884">
        <w:rPr>
          <w:rFonts w:cs="Arial"/>
          <w:color w:val="000000" w:themeColor="text1"/>
          <w:sz w:val="22"/>
          <w:szCs w:val="22"/>
        </w:rPr>
        <w:t xml:space="preserve"> visible leadership in promoting and embedding Equality</w:t>
      </w:r>
      <w:r w:rsidR="00E91661" w:rsidRPr="00B17884">
        <w:rPr>
          <w:rFonts w:cs="Arial"/>
          <w:color w:val="000000" w:themeColor="text1"/>
          <w:sz w:val="22"/>
          <w:szCs w:val="22"/>
        </w:rPr>
        <w:t>,</w:t>
      </w:r>
      <w:r w:rsidR="00D71FE6" w:rsidRPr="00B17884">
        <w:rPr>
          <w:rFonts w:cs="Arial"/>
          <w:color w:val="000000" w:themeColor="text1"/>
          <w:sz w:val="22"/>
          <w:szCs w:val="22"/>
        </w:rPr>
        <w:t xml:space="preserve"> Diversity and Inclusion through all actions and in accordance with the organisation's EDI Strategy and objectives.</w:t>
      </w:r>
    </w:p>
    <w:p w14:paraId="0272B72E" w14:textId="77777777" w:rsidR="001F0BDD" w:rsidRPr="00B17884" w:rsidRDefault="001F0BDD" w:rsidP="001F0BDD">
      <w:pPr>
        <w:jc w:val="both"/>
        <w:rPr>
          <w:rFonts w:cs="Arial"/>
          <w:color w:val="000000" w:themeColor="text1"/>
          <w:sz w:val="22"/>
          <w:szCs w:val="22"/>
        </w:rPr>
      </w:pPr>
    </w:p>
    <w:p w14:paraId="50AF8708" w14:textId="77777777" w:rsidR="008D0728" w:rsidRDefault="008D0728" w:rsidP="00E01CB6">
      <w:pPr>
        <w:pStyle w:val="ListParagraph"/>
        <w:numPr>
          <w:ilvl w:val="0"/>
          <w:numId w:val="2"/>
        </w:numPr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00B17884">
        <w:rPr>
          <w:rFonts w:cs="Arial"/>
          <w:color w:val="000000" w:themeColor="text1"/>
          <w:sz w:val="22"/>
          <w:szCs w:val="22"/>
          <w:lang w:eastAsia="en-GB"/>
        </w:rPr>
        <w:t>To provide inspirational leadership, driving customer focused service delivery, embedding a culture of change, continuous improvement and excellent people engagement and management</w:t>
      </w:r>
    </w:p>
    <w:p w14:paraId="0E558CEE" w14:textId="77777777" w:rsidR="00AD2DE2" w:rsidRPr="00AD2DE2" w:rsidRDefault="00AD2DE2" w:rsidP="00AD2DE2">
      <w:pPr>
        <w:pStyle w:val="ListParagraph"/>
        <w:rPr>
          <w:rFonts w:cs="Arial"/>
          <w:color w:val="000000" w:themeColor="text1"/>
          <w:sz w:val="22"/>
          <w:szCs w:val="22"/>
          <w:lang w:eastAsia="en-GB"/>
        </w:rPr>
      </w:pPr>
    </w:p>
    <w:p w14:paraId="642D635E" w14:textId="72D123D6" w:rsidR="00AD2DE2" w:rsidRPr="004116FA" w:rsidRDefault="004116FA" w:rsidP="00AD2DE2">
      <w:pPr>
        <w:pStyle w:val="ListParagraph"/>
        <w:numPr>
          <w:ilvl w:val="0"/>
          <w:numId w:val="2"/>
        </w:numPr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>
        <w:rPr>
          <w:rFonts w:cs="Arial"/>
          <w:color w:val="000000" w:themeColor="text1"/>
          <w:sz w:val="22"/>
          <w:szCs w:val="22"/>
          <w:lang w:eastAsia="en-GB"/>
        </w:rPr>
        <w:t>T</w:t>
      </w:r>
      <w:r w:rsidR="00AD2DE2" w:rsidRPr="004116FA">
        <w:rPr>
          <w:rFonts w:cs="Arial"/>
          <w:color w:val="000000" w:themeColor="text1"/>
          <w:sz w:val="22"/>
          <w:szCs w:val="22"/>
          <w:lang w:eastAsia="en-GB"/>
        </w:rPr>
        <w:t>o provide strategic advice and critical challenge to Councillors and</w:t>
      </w:r>
      <w:r w:rsidR="00930DCC" w:rsidRPr="004116FA">
        <w:rPr>
          <w:rFonts w:cs="Arial"/>
          <w:color w:val="000000" w:themeColor="text1"/>
          <w:sz w:val="22"/>
          <w:szCs w:val="22"/>
          <w:lang w:eastAsia="en-GB"/>
        </w:rPr>
        <w:t xml:space="preserve"> the</w:t>
      </w:r>
      <w:r w:rsidR="00AD2DE2" w:rsidRPr="004116FA">
        <w:rPr>
          <w:rFonts w:cs="Arial"/>
          <w:color w:val="000000" w:themeColor="text1"/>
          <w:sz w:val="22"/>
          <w:szCs w:val="22"/>
          <w:lang w:eastAsia="en-GB"/>
        </w:rPr>
        <w:t xml:space="preserve"> Corporate Leadership Team, identifying opportunities and practical options for improvement, enabling the delivery of a stronger, more efficient, effective and streamlined Council that will deliver high performing services to the residents, businesses and customers of Nottingham and ensure the Council makes </w:t>
      </w:r>
      <w:r w:rsidR="00930DCC" w:rsidRPr="004116FA">
        <w:rPr>
          <w:rFonts w:cs="Arial"/>
          <w:color w:val="000000" w:themeColor="text1"/>
          <w:sz w:val="22"/>
          <w:szCs w:val="22"/>
          <w:lang w:eastAsia="en-GB"/>
        </w:rPr>
        <w:t>robust lawful</w:t>
      </w:r>
      <w:r w:rsidR="00AD2DE2" w:rsidRPr="004116FA">
        <w:rPr>
          <w:rFonts w:cs="Arial"/>
          <w:color w:val="000000" w:themeColor="text1"/>
          <w:sz w:val="22"/>
          <w:szCs w:val="22"/>
          <w:lang w:eastAsia="en-GB"/>
        </w:rPr>
        <w:t xml:space="preserve"> decisions that </w:t>
      </w:r>
      <w:r w:rsidRPr="004116FA">
        <w:rPr>
          <w:rFonts w:cs="Arial"/>
          <w:color w:val="000000" w:themeColor="text1"/>
          <w:sz w:val="22"/>
          <w:szCs w:val="22"/>
          <w:lang w:eastAsia="en-GB"/>
        </w:rPr>
        <w:t>protect the integrity and reputation of the Council</w:t>
      </w:r>
    </w:p>
    <w:p w14:paraId="7563BCF9" w14:textId="77777777" w:rsidR="00AD2DE2" w:rsidRPr="00B17884" w:rsidRDefault="00AD2DE2" w:rsidP="004116FA">
      <w:pPr>
        <w:pStyle w:val="ListParagraph"/>
        <w:ind w:left="360"/>
        <w:jc w:val="both"/>
        <w:rPr>
          <w:rFonts w:cs="Arial"/>
          <w:color w:val="000000" w:themeColor="text1"/>
          <w:sz w:val="22"/>
          <w:szCs w:val="22"/>
          <w:lang w:eastAsia="en-GB"/>
        </w:rPr>
      </w:pPr>
    </w:p>
    <w:p w14:paraId="3909C6FF" w14:textId="382EC016" w:rsidR="00D71FE6" w:rsidRPr="00B17884" w:rsidRDefault="00D71FE6" w:rsidP="008D0728">
      <w:pPr>
        <w:jc w:val="both"/>
        <w:rPr>
          <w:rFonts w:cs="Arial"/>
          <w:iCs/>
          <w:color w:val="000000" w:themeColor="text1"/>
          <w:sz w:val="22"/>
          <w:szCs w:val="22"/>
        </w:rPr>
      </w:pPr>
    </w:p>
    <w:p w14:paraId="338D2A1E" w14:textId="63F06170" w:rsidR="003611B1" w:rsidRPr="00B17884" w:rsidRDefault="00643208" w:rsidP="00E01CB6">
      <w:pPr>
        <w:numPr>
          <w:ilvl w:val="0"/>
          <w:numId w:val="2"/>
        </w:numPr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lastRenderedPageBreak/>
        <w:t>Champion and exemplify</w:t>
      </w:r>
      <w:r w:rsidR="003611B1" w:rsidRPr="00B17884">
        <w:rPr>
          <w:rFonts w:cs="Arial"/>
          <w:color w:val="000000" w:themeColor="text1"/>
          <w:sz w:val="22"/>
          <w:szCs w:val="22"/>
        </w:rPr>
        <w:t xml:space="preserve"> the principles of good governance in the leadership, planning and management of the division</w:t>
      </w:r>
      <w:r w:rsidR="00E91661" w:rsidRPr="00B17884">
        <w:rPr>
          <w:rFonts w:cs="Arial"/>
          <w:color w:val="000000" w:themeColor="text1"/>
          <w:sz w:val="22"/>
          <w:szCs w:val="22"/>
        </w:rPr>
        <w:t>.</w:t>
      </w:r>
      <w:r w:rsidR="003611B1" w:rsidRPr="00B17884">
        <w:rPr>
          <w:rFonts w:cs="Arial"/>
          <w:color w:val="000000" w:themeColor="text1"/>
          <w:sz w:val="22"/>
          <w:szCs w:val="22"/>
        </w:rPr>
        <w:t xml:space="preserve"> </w:t>
      </w:r>
      <w:r w:rsidRPr="00B17884">
        <w:rPr>
          <w:rFonts w:cs="Arial"/>
          <w:color w:val="000000" w:themeColor="text1"/>
          <w:sz w:val="22"/>
          <w:szCs w:val="22"/>
        </w:rPr>
        <w:t xml:space="preserve">Demonstrate </w:t>
      </w:r>
      <w:r w:rsidR="003611B1" w:rsidRPr="00B17884">
        <w:rPr>
          <w:rFonts w:cs="Arial"/>
          <w:color w:val="000000" w:themeColor="text1"/>
          <w:sz w:val="22"/>
          <w:szCs w:val="22"/>
        </w:rPr>
        <w:t>effective decision</w:t>
      </w:r>
      <w:r w:rsidRPr="00B17884">
        <w:rPr>
          <w:rFonts w:cs="Arial"/>
          <w:color w:val="000000" w:themeColor="text1"/>
          <w:sz w:val="22"/>
          <w:szCs w:val="22"/>
        </w:rPr>
        <w:t xml:space="preserve"> </w:t>
      </w:r>
      <w:r w:rsidR="00C15001" w:rsidRPr="00B17884">
        <w:rPr>
          <w:rFonts w:cs="Arial"/>
          <w:color w:val="000000" w:themeColor="text1"/>
          <w:sz w:val="22"/>
          <w:szCs w:val="22"/>
        </w:rPr>
        <w:t>making</w:t>
      </w:r>
      <w:r w:rsidR="001A6DEB" w:rsidRPr="00B17884">
        <w:rPr>
          <w:rFonts w:cs="Arial"/>
          <w:color w:val="000000" w:themeColor="text1"/>
          <w:sz w:val="22"/>
          <w:szCs w:val="22"/>
        </w:rPr>
        <w:t xml:space="preserve"> using a </w:t>
      </w:r>
      <w:proofErr w:type="gramStart"/>
      <w:r w:rsidR="001A6DEB" w:rsidRPr="00B17884">
        <w:rPr>
          <w:rFonts w:cs="Arial"/>
          <w:color w:val="000000" w:themeColor="text1"/>
          <w:sz w:val="22"/>
          <w:szCs w:val="22"/>
        </w:rPr>
        <w:t>risk based</w:t>
      </w:r>
      <w:proofErr w:type="gramEnd"/>
      <w:r w:rsidR="001A6DEB" w:rsidRPr="00B17884">
        <w:rPr>
          <w:rFonts w:cs="Arial"/>
          <w:color w:val="000000" w:themeColor="text1"/>
          <w:sz w:val="22"/>
          <w:szCs w:val="22"/>
        </w:rPr>
        <w:t xml:space="preserve"> approach </w:t>
      </w:r>
      <w:proofErr w:type="spellStart"/>
      <w:r w:rsidR="001A6DEB" w:rsidRPr="00B17884">
        <w:rPr>
          <w:rFonts w:cs="Arial"/>
          <w:color w:val="000000" w:themeColor="text1"/>
          <w:sz w:val="22"/>
          <w:szCs w:val="22"/>
        </w:rPr>
        <w:t>t</w:t>
      </w:r>
      <w:r w:rsidR="003611B1" w:rsidRPr="00B17884">
        <w:rPr>
          <w:rFonts w:cs="Arial"/>
          <w:color w:val="000000" w:themeColor="text1"/>
          <w:sz w:val="22"/>
          <w:szCs w:val="22"/>
        </w:rPr>
        <w:t>and</w:t>
      </w:r>
      <w:proofErr w:type="spellEnd"/>
      <w:r w:rsidR="003611B1" w:rsidRPr="00B17884">
        <w:rPr>
          <w:rFonts w:cs="Arial"/>
          <w:color w:val="000000" w:themeColor="text1"/>
          <w:sz w:val="22"/>
          <w:szCs w:val="22"/>
        </w:rPr>
        <w:t xml:space="preserve"> work </w:t>
      </w:r>
      <w:r w:rsidR="00E91661" w:rsidRPr="00B17884">
        <w:rPr>
          <w:rFonts w:cs="Arial"/>
          <w:color w:val="000000" w:themeColor="text1"/>
          <w:sz w:val="22"/>
          <w:szCs w:val="22"/>
        </w:rPr>
        <w:t xml:space="preserve">professionally </w:t>
      </w:r>
      <w:r w:rsidR="003611B1" w:rsidRPr="00B17884">
        <w:rPr>
          <w:rFonts w:cs="Arial"/>
          <w:color w:val="000000" w:themeColor="text1"/>
          <w:sz w:val="22"/>
          <w:szCs w:val="22"/>
        </w:rPr>
        <w:t>with elected members within the Local Government framework and democratic process of the Council.</w:t>
      </w:r>
    </w:p>
    <w:p w14:paraId="1C4E6A44" w14:textId="64CA9D9F" w:rsidR="00C77610" w:rsidRPr="00B17884" w:rsidRDefault="00C77610" w:rsidP="00CD0827">
      <w:pPr>
        <w:jc w:val="both"/>
        <w:rPr>
          <w:rFonts w:cs="Arial"/>
          <w:color w:val="000000" w:themeColor="text1"/>
          <w:sz w:val="22"/>
          <w:szCs w:val="22"/>
        </w:rPr>
      </w:pPr>
    </w:p>
    <w:p w14:paraId="474D53B2" w14:textId="43A33A9A" w:rsidR="00701C05" w:rsidRPr="00B17884" w:rsidRDefault="00E8059A" w:rsidP="00E01CB6">
      <w:pPr>
        <w:pStyle w:val="ListParagraph"/>
        <w:numPr>
          <w:ilvl w:val="0"/>
          <w:numId w:val="2"/>
        </w:numPr>
        <w:jc w:val="both"/>
        <w:rPr>
          <w:rFonts w:cs="Arial"/>
          <w:iCs/>
          <w:color w:val="000000" w:themeColor="text1"/>
          <w:sz w:val="22"/>
          <w:szCs w:val="22"/>
        </w:rPr>
      </w:pPr>
      <w:r w:rsidRPr="00B17884">
        <w:rPr>
          <w:rFonts w:cs="Arial"/>
          <w:iCs/>
          <w:color w:val="000000" w:themeColor="text1"/>
          <w:sz w:val="22"/>
          <w:szCs w:val="22"/>
        </w:rPr>
        <w:t>To design, develop, lead and implement effective change initiatives to support the overall direction of the council and the continuous improvement of services</w:t>
      </w:r>
      <w:r w:rsidR="00E91661" w:rsidRPr="00B17884">
        <w:rPr>
          <w:rFonts w:cs="Arial"/>
          <w:iCs/>
          <w:color w:val="000000" w:themeColor="text1"/>
          <w:sz w:val="22"/>
          <w:szCs w:val="22"/>
        </w:rPr>
        <w:t>.</w:t>
      </w:r>
      <w:r w:rsidRPr="00B17884">
        <w:rPr>
          <w:rFonts w:cs="Arial"/>
          <w:iCs/>
          <w:color w:val="000000" w:themeColor="text1"/>
          <w:sz w:val="22"/>
          <w:szCs w:val="22"/>
        </w:rPr>
        <w:t xml:space="preserve"> </w:t>
      </w:r>
    </w:p>
    <w:p w14:paraId="0E33384C" w14:textId="77777777" w:rsidR="00701C05" w:rsidRPr="00B17884" w:rsidRDefault="00701C05" w:rsidP="00CD0827">
      <w:pPr>
        <w:jc w:val="both"/>
        <w:rPr>
          <w:rFonts w:cs="Arial"/>
          <w:color w:val="000000" w:themeColor="text1"/>
          <w:sz w:val="22"/>
          <w:szCs w:val="22"/>
        </w:rPr>
      </w:pPr>
    </w:p>
    <w:p w14:paraId="696E8B56" w14:textId="7A66C225" w:rsidR="00EE2A89" w:rsidRPr="00B17884" w:rsidRDefault="000E18A6" w:rsidP="00E01CB6">
      <w:pPr>
        <w:numPr>
          <w:ilvl w:val="0"/>
          <w:numId w:val="2"/>
        </w:numPr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 xml:space="preserve">To ensure </w:t>
      </w:r>
      <w:r w:rsidR="00057711" w:rsidRPr="00B17884">
        <w:rPr>
          <w:rFonts w:cs="Arial"/>
          <w:color w:val="000000" w:themeColor="text1"/>
          <w:sz w:val="22"/>
          <w:szCs w:val="22"/>
        </w:rPr>
        <w:t>effective</w:t>
      </w:r>
      <w:r w:rsidRPr="00B17884">
        <w:rPr>
          <w:rFonts w:cs="Arial"/>
          <w:color w:val="000000" w:themeColor="text1"/>
          <w:sz w:val="22"/>
          <w:szCs w:val="22"/>
        </w:rPr>
        <w:t xml:space="preserve"> financial planning</w:t>
      </w:r>
      <w:r w:rsidR="00417958" w:rsidRPr="00B17884">
        <w:rPr>
          <w:rFonts w:cs="Arial"/>
          <w:color w:val="000000" w:themeColor="text1"/>
          <w:sz w:val="22"/>
          <w:szCs w:val="22"/>
        </w:rPr>
        <w:t xml:space="preserve"> and leadership</w:t>
      </w:r>
      <w:r w:rsidR="00DD7C7F" w:rsidRPr="00B17884">
        <w:rPr>
          <w:rFonts w:cs="Arial"/>
          <w:color w:val="000000" w:themeColor="text1"/>
          <w:sz w:val="22"/>
          <w:szCs w:val="22"/>
        </w:rPr>
        <w:t xml:space="preserve">, budget management and control across all services across the division </w:t>
      </w:r>
      <w:r w:rsidR="005D033E" w:rsidRPr="00B17884">
        <w:rPr>
          <w:rFonts w:cs="Arial"/>
          <w:color w:val="000000" w:themeColor="text1"/>
          <w:sz w:val="22"/>
          <w:szCs w:val="22"/>
        </w:rPr>
        <w:t>to support the development and delivery of the Counc</w:t>
      </w:r>
      <w:r w:rsidR="009C63AC" w:rsidRPr="00B17884">
        <w:rPr>
          <w:rFonts w:cs="Arial"/>
          <w:color w:val="000000" w:themeColor="text1"/>
          <w:sz w:val="22"/>
          <w:szCs w:val="22"/>
        </w:rPr>
        <w:t>il’s medium-term financial plan and ensure effective arrangements for procurement and commissioning.</w:t>
      </w:r>
    </w:p>
    <w:p w14:paraId="2DF31FE4" w14:textId="48422878" w:rsidR="00880B67" w:rsidRPr="00B17884" w:rsidRDefault="00880B67" w:rsidP="00CD0827">
      <w:pPr>
        <w:jc w:val="both"/>
        <w:rPr>
          <w:rFonts w:cs="Arial"/>
          <w:color w:val="000000" w:themeColor="text1"/>
          <w:sz w:val="22"/>
          <w:szCs w:val="22"/>
        </w:rPr>
      </w:pPr>
    </w:p>
    <w:p w14:paraId="1C2D6E31" w14:textId="36E1849A" w:rsidR="0043253A" w:rsidRPr="00B17884" w:rsidRDefault="00880B67" w:rsidP="00E01CB6">
      <w:pPr>
        <w:numPr>
          <w:ilvl w:val="0"/>
          <w:numId w:val="2"/>
        </w:numPr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 xml:space="preserve">To ensure effective </w:t>
      </w:r>
      <w:r w:rsidR="0069404B" w:rsidRPr="00B17884">
        <w:rPr>
          <w:rFonts w:cs="Arial"/>
          <w:color w:val="000000" w:themeColor="text1"/>
          <w:sz w:val="22"/>
          <w:szCs w:val="22"/>
        </w:rPr>
        <w:t>management of risk, business continuity, health and safety and emergency planning preparedness across the division.</w:t>
      </w:r>
    </w:p>
    <w:p w14:paraId="077F728D" w14:textId="77777777" w:rsidR="00EE2A89" w:rsidRPr="00B17884" w:rsidRDefault="00EE2A89" w:rsidP="00CD0827">
      <w:pPr>
        <w:pStyle w:val="ListParagraph"/>
        <w:jc w:val="both"/>
        <w:rPr>
          <w:rFonts w:cs="Arial"/>
          <w:b/>
          <w:bCs/>
          <w:color w:val="000000" w:themeColor="text1"/>
          <w:sz w:val="22"/>
          <w:szCs w:val="22"/>
          <w:lang w:val="en-US"/>
        </w:rPr>
      </w:pPr>
    </w:p>
    <w:p w14:paraId="21F432B7" w14:textId="21081046" w:rsidR="0043253A" w:rsidRPr="00B17884" w:rsidRDefault="003C00E4" w:rsidP="00E01CB6">
      <w:pPr>
        <w:pStyle w:val="ListParagraph"/>
        <w:numPr>
          <w:ilvl w:val="0"/>
          <w:numId w:val="2"/>
        </w:numPr>
        <w:suppressAutoHyphens/>
        <w:jc w:val="both"/>
        <w:rPr>
          <w:rFonts w:cs="Arial"/>
          <w:color w:val="000000" w:themeColor="text1"/>
          <w:sz w:val="22"/>
          <w:szCs w:val="22"/>
          <w:lang w:val="en-US"/>
        </w:rPr>
      </w:pPr>
      <w:r w:rsidRPr="00B17884">
        <w:rPr>
          <w:rFonts w:cs="Arial"/>
          <w:color w:val="000000" w:themeColor="text1"/>
          <w:sz w:val="22"/>
          <w:szCs w:val="22"/>
          <w:lang w:val="en-US"/>
        </w:rPr>
        <w:t>To drive</w:t>
      </w:r>
      <w:r w:rsidR="00DA16AD" w:rsidRPr="00B17884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="00BF548B" w:rsidRPr="00B17884">
        <w:rPr>
          <w:rFonts w:cs="Arial"/>
          <w:color w:val="000000" w:themeColor="text1"/>
          <w:sz w:val="22"/>
          <w:szCs w:val="22"/>
          <w:lang w:val="en-US"/>
        </w:rPr>
        <w:t>performance</w:t>
      </w:r>
      <w:r w:rsidR="00DA16AD" w:rsidRPr="00B17884">
        <w:rPr>
          <w:rFonts w:cs="Arial"/>
          <w:color w:val="000000" w:themeColor="text1"/>
          <w:sz w:val="22"/>
          <w:szCs w:val="22"/>
          <w:lang w:val="en-US"/>
        </w:rPr>
        <w:t xml:space="preserve"> and a </w:t>
      </w:r>
      <w:r w:rsidR="003611B1" w:rsidRPr="00B17884">
        <w:rPr>
          <w:rFonts w:cs="Arial"/>
          <w:color w:val="000000" w:themeColor="text1"/>
          <w:sz w:val="22"/>
          <w:szCs w:val="22"/>
          <w:lang w:val="en-US"/>
        </w:rPr>
        <w:t>best value</w:t>
      </w:r>
      <w:r w:rsidR="00BF548B" w:rsidRPr="00B17884">
        <w:rPr>
          <w:rFonts w:cs="Arial"/>
          <w:color w:val="000000" w:themeColor="text1"/>
          <w:sz w:val="22"/>
          <w:szCs w:val="22"/>
          <w:lang w:val="en-US"/>
        </w:rPr>
        <w:t xml:space="preserve"> focused</w:t>
      </w:r>
      <w:r w:rsidRPr="00B17884">
        <w:rPr>
          <w:rFonts w:cs="Arial"/>
          <w:color w:val="000000" w:themeColor="text1"/>
          <w:sz w:val="22"/>
          <w:szCs w:val="22"/>
          <w:lang w:val="en-US"/>
        </w:rPr>
        <w:t xml:space="preserve"> ethos </w:t>
      </w:r>
      <w:r w:rsidR="00BB31E8" w:rsidRPr="00B17884">
        <w:rPr>
          <w:rFonts w:cs="Arial"/>
          <w:color w:val="000000" w:themeColor="text1"/>
          <w:sz w:val="22"/>
          <w:szCs w:val="22"/>
          <w:lang w:val="en-US"/>
        </w:rPr>
        <w:t>which concentrates</w:t>
      </w:r>
      <w:r w:rsidRPr="00B17884">
        <w:rPr>
          <w:rFonts w:cs="Arial"/>
          <w:color w:val="000000" w:themeColor="text1"/>
          <w:sz w:val="22"/>
          <w:szCs w:val="22"/>
          <w:lang w:val="en-US"/>
        </w:rPr>
        <w:t xml:space="preserve"> on the delivery </w:t>
      </w:r>
      <w:r w:rsidR="00BF548B" w:rsidRPr="00B17884">
        <w:rPr>
          <w:rFonts w:cs="Arial"/>
          <w:color w:val="000000" w:themeColor="text1"/>
          <w:sz w:val="22"/>
          <w:szCs w:val="22"/>
          <w:lang w:val="en-US"/>
        </w:rPr>
        <w:t xml:space="preserve">and continuous improvement </w:t>
      </w:r>
      <w:r w:rsidRPr="00B17884">
        <w:rPr>
          <w:rFonts w:cs="Arial"/>
          <w:color w:val="000000" w:themeColor="text1"/>
          <w:sz w:val="22"/>
          <w:szCs w:val="22"/>
          <w:lang w:val="en-US"/>
        </w:rPr>
        <w:t xml:space="preserve">of effective </w:t>
      </w:r>
      <w:r w:rsidR="00BF548B" w:rsidRPr="00B17884">
        <w:rPr>
          <w:rFonts w:cs="Arial"/>
          <w:color w:val="000000" w:themeColor="text1"/>
          <w:sz w:val="22"/>
          <w:szCs w:val="22"/>
          <w:lang w:val="en-US"/>
        </w:rPr>
        <w:t>ser</w:t>
      </w:r>
      <w:r w:rsidR="00E1669F" w:rsidRPr="00B17884">
        <w:rPr>
          <w:rFonts w:cs="Arial"/>
          <w:color w:val="000000" w:themeColor="text1"/>
          <w:sz w:val="22"/>
          <w:szCs w:val="22"/>
          <w:lang w:val="en-US"/>
        </w:rPr>
        <w:t>vices to resident</w:t>
      </w:r>
      <w:r w:rsidR="00E91661" w:rsidRPr="00B17884">
        <w:rPr>
          <w:rFonts w:cs="Arial"/>
          <w:color w:val="000000" w:themeColor="text1"/>
          <w:sz w:val="22"/>
          <w:szCs w:val="22"/>
          <w:lang w:val="en-US"/>
        </w:rPr>
        <w:t>s</w:t>
      </w:r>
      <w:r w:rsidR="00E1669F" w:rsidRPr="00B17884">
        <w:rPr>
          <w:rFonts w:cs="Arial"/>
          <w:color w:val="000000" w:themeColor="text1"/>
          <w:sz w:val="22"/>
          <w:szCs w:val="22"/>
          <w:lang w:val="en-US"/>
        </w:rPr>
        <w:t xml:space="preserve"> and customers</w:t>
      </w:r>
      <w:r w:rsidR="00E91661" w:rsidRPr="00B17884">
        <w:rPr>
          <w:rFonts w:cs="Arial"/>
          <w:color w:val="000000" w:themeColor="text1"/>
          <w:sz w:val="22"/>
          <w:szCs w:val="22"/>
          <w:lang w:val="en-US"/>
        </w:rPr>
        <w:t>.</w:t>
      </w:r>
    </w:p>
    <w:p w14:paraId="5755DAC9" w14:textId="77777777" w:rsidR="00E1669F" w:rsidRPr="00B17884" w:rsidRDefault="00E1669F" w:rsidP="00CD0827">
      <w:pPr>
        <w:pStyle w:val="ListParagraph"/>
        <w:jc w:val="both"/>
        <w:rPr>
          <w:rFonts w:cs="Arial"/>
          <w:color w:val="000000" w:themeColor="text1"/>
          <w:sz w:val="22"/>
          <w:szCs w:val="22"/>
          <w:lang w:val="en-US"/>
        </w:rPr>
      </w:pPr>
    </w:p>
    <w:p w14:paraId="1C32A155" w14:textId="2B325ADB" w:rsidR="00E1669F" w:rsidRPr="00B17884" w:rsidRDefault="00E1669F" w:rsidP="00E01CB6">
      <w:pPr>
        <w:pStyle w:val="ListParagraph"/>
        <w:numPr>
          <w:ilvl w:val="0"/>
          <w:numId w:val="2"/>
        </w:numPr>
        <w:ind w:right="267"/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 xml:space="preserve">To be responsible for the delivery </w:t>
      </w:r>
      <w:r w:rsidR="005A1EFF">
        <w:rPr>
          <w:rFonts w:cs="Arial"/>
          <w:color w:val="000000" w:themeColor="text1"/>
          <w:sz w:val="22"/>
          <w:szCs w:val="22"/>
        </w:rPr>
        <w:t xml:space="preserve">of </w:t>
      </w:r>
      <w:r w:rsidRPr="00B17884">
        <w:rPr>
          <w:rFonts w:cs="Arial"/>
          <w:color w:val="000000" w:themeColor="text1"/>
          <w:sz w:val="22"/>
          <w:szCs w:val="22"/>
        </w:rPr>
        <w:t xml:space="preserve">an effective </w:t>
      </w:r>
      <w:r w:rsidR="00D71FE6" w:rsidRPr="00B17884">
        <w:rPr>
          <w:rFonts w:cs="Arial"/>
          <w:color w:val="000000" w:themeColor="text1"/>
          <w:sz w:val="22"/>
          <w:szCs w:val="22"/>
        </w:rPr>
        <w:t>division</w:t>
      </w:r>
      <w:r w:rsidR="003611B1" w:rsidRPr="00B17884">
        <w:rPr>
          <w:rFonts w:cs="Arial"/>
          <w:color w:val="000000" w:themeColor="text1"/>
          <w:sz w:val="22"/>
          <w:szCs w:val="22"/>
        </w:rPr>
        <w:t xml:space="preserve">, </w:t>
      </w:r>
      <w:r w:rsidR="00E91661" w:rsidRPr="00B17884">
        <w:rPr>
          <w:rFonts w:cs="Arial"/>
          <w:color w:val="000000" w:themeColor="text1"/>
          <w:sz w:val="22"/>
          <w:szCs w:val="22"/>
        </w:rPr>
        <w:t>including horizon scanning and forward planning</w:t>
      </w:r>
      <w:r w:rsidR="003611B1" w:rsidRPr="00B17884">
        <w:rPr>
          <w:rFonts w:cs="Arial"/>
          <w:color w:val="000000" w:themeColor="text1"/>
          <w:sz w:val="22"/>
          <w:szCs w:val="22"/>
        </w:rPr>
        <w:t>,</w:t>
      </w:r>
      <w:r w:rsidRPr="00B17884">
        <w:rPr>
          <w:rFonts w:cs="Arial"/>
          <w:color w:val="000000" w:themeColor="text1"/>
          <w:sz w:val="22"/>
          <w:szCs w:val="22"/>
        </w:rPr>
        <w:t xml:space="preserve"> which meets the needs of our citizens, achieved through effective customer engagement. </w:t>
      </w:r>
    </w:p>
    <w:p w14:paraId="0EB10703" w14:textId="77777777" w:rsidR="00C15A91" w:rsidRPr="00B17884" w:rsidRDefault="00C15A91" w:rsidP="00C15A91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14:paraId="0F7C7643" w14:textId="244F0FB4" w:rsidR="000676FD" w:rsidRPr="00B17884" w:rsidRDefault="000676FD" w:rsidP="00E01CB6">
      <w:pPr>
        <w:pStyle w:val="ListParagraph"/>
        <w:numPr>
          <w:ilvl w:val="0"/>
          <w:numId w:val="2"/>
        </w:numPr>
        <w:ind w:right="267"/>
        <w:jc w:val="both"/>
        <w:rPr>
          <w:rFonts w:cs="Arial"/>
          <w:bCs/>
          <w:color w:val="000000" w:themeColor="text1"/>
          <w:sz w:val="22"/>
          <w:szCs w:val="22"/>
        </w:rPr>
      </w:pPr>
      <w:r w:rsidRPr="00B17884">
        <w:rPr>
          <w:rFonts w:cs="Arial"/>
          <w:bCs/>
          <w:color w:val="000000" w:themeColor="text1"/>
          <w:sz w:val="22"/>
          <w:szCs w:val="22"/>
        </w:rPr>
        <w:t xml:space="preserve">To oversee </w:t>
      </w:r>
      <w:r w:rsidR="00535239" w:rsidRPr="00B17884">
        <w:rPr>
          <w:rFonts w:cs="Arial"/>
          <w:bCs/>
          <w:color w:val="000000" w:themeColor="text1"/>
          <w:sz w:val="22"/>
          <w:szCs w:val="22"/>
        </w:rPr>
        <w:t>evolution and</w:t>
      </w:r>
      <w:r w:rsidR="00195D2A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Pr="00B17884">
        <w:rPr>
          <w:rFonts w:cs="Arial"/>
          <w:bCs/>
          <w:color w:val="000000" w:themeColor="text1"/>
          <w:sz w:val="22"/>
          <w:szCs w:val="22"/>
        </w:rPr>
        <w:t xml:space="preserve">implementation of </w:t>
      </w:r>
      <w:r w:rsidR="00535239" w:rsidRPr="00B17884">
        <w:rPr>
          <w:rFonts w:cs="Arial"/>
          <w:bCs/>
          <w:color w:val="000000" w:themeColor="text1"/>
          <w:sz w:val="22"/>
          <w:szCs w:val="22"/>
        </w:rPr>
        <w:t>a revised</w:t>
      </w:r>
      <w:r w:rsidRPr="00B17884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C15A91" w:rsidRPr="00B17884">
        <w:rPr>
          <w:rFonts w:cs="Arial"/>
          <w:bCs/>
          <w:color w:val="000000" w:themeColor="text1"/>
          <w:sz w:val="22"/>
          <w:szCs w:val="22"/>
        </w:rPr>
        <w:t>Member/Officer</w:t>
      </w:r>
      <w:r w:rsidR="00535239" w:rsidRPr="00B17884">
        <w:rPr>
          <w:rFonts w:cs="Arial"/>
          <w:bCs/>
          <w:color w:val="000000" w:themeColor="text1"/>
          <w:sz w:val="22"/>
          <w:szCs w:val="22"/>
        </w:rPr>
        <w:t xml:space="preserve"> protocol </w:t>
      </w:r>
      <w:r w:rsidRPr="00B17884">
        <w:rPr>
          <w:rFonts w:cs="Arial"/>
          <w:bCs/>
          <w:color w:val="000000" w:themeColor="text1"/>
          <w:sz w:val="22"/>
          <w:szCs w:val="22"/>
        </w:rPr>
        <w:t xml:space="preserve">to support culture change across the </w:t>
      </w:r>
      <w:r w:rsidR="00D175BB" w:rsidRPr="00B17884">
        <w:rPr>
          <w:rFonts w:cs="Arial"/>
          <w:bCs/>
          <w:color w:val="000000" w:themeColor="text1"/>
          <w:sz w:val="22"/>
          <w:szCs w:val="22"/>
        </w:rPr>
        <w:t>C</w:t>
      </w:r>
      <w:r w:rsidRPr="00B17884">
        <w:rPr>
          <w:rFonts w:cs="Arial"/>
          <w:bCs/>
          <w:color w:val="000000" w:themeColor="text1"/>
          <w:sz w:val="22"/>
          <w:szCs w:val="22"/>
        </w:rPr>
        <w:t>ouncil</w:t>
      </w:r>
      <w:r w:rsidR="00D175BB" w:rsidRPr="00B17884">
        <w:rPr>
          <w:rFonts w:cs="Arial"/>
          <w:bCs/>
          <w:color w:val="000000" w:themeColor="text1"/>
          <w:sz w:val="22"/>
          <w:szCs w:val="22"/>
        </w:rPr>
        <w:t>,</w:t>
      </w:r>
      <w:r w:rsidRPr="00B17884">
        <w:rPr>
          <w:rFonts w:cs="Arial"/>
          <w:bCs/>
          <w:color w:val="000000" w:themeColor="text1"/>
          <w:sz w:val="22"/>
          <w:szCs w:val="22"/>
        </w:rPr>
        <w:t xml:space="preserve"> embedding a focus on accountability, personal </w:t>
      </w:r>
      <w:r w:rsidR="00535239" w:rsidRPr="00B17884">
        <w:rPr>
          <w:rFonts w:cs="Arial"/>
          <w:bCs/>
          <w:color w:val="000000" w:themeColor="text1"/>
          <w:sz w:val="22"/>
          <w:szCs w:val="22"/>
        </w:rPr>
        <w:t>ownership</w:t>
      </w:r>
      <w:r w:rsidR="005B694D" w:rsidRPr="00B17884">
        <w:rPr>
          <w:rFonts w:cs="Arial"/>
          <w:bCs/>
          <w:color w:val="000000" w:themeColor="text1"/>
          <w:sz w:val="22"/>
          <w:szCs w:val="22"/>
        </w:rPr>
        <w:t xml:space="preserve"> of a ‘One Council’ </w:t>
      </w:r>
      <w:proofErr w:type="gramStart"/>
      <w:r w:rsidR="005B694D" w:rsidRPr="00B17884">
        <w:rPr>
          <w:rFonts w:cs="Arial"/>
          <w:bCs/>
          <w:color w:val="000000" w:themeColor="text1"/>
          <w:sz w:val="22"/>
          <w:szCs w:val="22"/>
        </w:rPr>
        <w:t>approach ,</w:t>
      </w:r>
      <w:proofErr w:type="gramEnd"/>
      <w:r w:rsidR="005B694D" w:rsidRPr="00B17884">
        <w:rPr>
          <w:rFonts w:cs="Arial"/>
          <w:bCs/>
          <w:color w:val="000000" w:themeColor="text1"/>
          <w:sz w:val="22"/>
          <w:szCs w:val="22"/>
        </w:rPr>
        <w:t xml:space="preserve"> underpinned with a collective c</w:t>
      </w:r>
      <w:r w:rsidRPr="00B17884">
        <w:rPr>
          <w:rFonts w:cs="Arial"/>
          <w:bCs/>
          <w:color w:val="000000" w:themeColor="text1"/>
          <w:sz w:val="22"/>
          <w:szCs w:val="22"/>
        </w:rPr>
        <w:t>onfidence to ‘speak truth to power’</w:t>
      </w:r>
    </w:p>
    <w:p w14:paraId="3D2B2312" w14:textId="77777777" w:rsidR="009F6FA3" w:rsidRPr="00B17884" w:rsidRDefault="009F6FA3" w:rsidP="009F6FA3">
      <w:pPr>
        <w:pStyle w:val="ListParagraph"/>
        <w:rPr>
          <w:rFonts w:cs="Arial"/>
          <w:bCs/>
          <w:color w:val="000000" w:themeColor="text1"/>
          <w:sz w:val="22"/>
          <w:szCs w:val="22"/>
        </w:rPr>
      </w:pPr>
    </w:p>
    <w:p w14:paraId="664F4696" w14:textId="77777777" w:rsidR="009F6FA3" w:rsidRPr="00B17884" w:rsidRDefault="009F6FA3" w:rsidP="009F6FA3">
      <w:pPr>
        <w:numPr>
          <w:ilvl w:val="0"/>
          <w:numId w:val="2"/>
        </w:numPr>
        <w:rPr>
          <w:rFonts w:cs="Arial"/>
          <w:bCs/>
          <w:color w:val="000000" w:themeColor="text1"/>
          <w:sz w:val="22"/>
          <w:szCs w:val="22"/>
        </w:rPr>
      </w:pPr>
      <w:r w:rsidRPr="00B17884">
        <w:rPr>
          <w:rFonts w:cs="Arial"/>
          <w:bCs/>
          <w:color w:val="000000" w:themeColor="text1"/>
          <w:sz w:val="22"/>
          <w:szCs w:val="22"/>
        </w:rPr>
        <w:t>To be responsible for the management and development of the Council’s Constitution, ensuring the Council appropriately manages risks and conducts business appropriately.</w:t>
      </w:r>
    </w:p>
    <w:p w14:paraId="0A53D451" w14:textId="77777777" w:rsidR="009F6FA3" w:rsidRPr="00B17884" w:rsidRDefault="009F6FA3" w:rsidP="009F6FA3">
      <w:pPr>
        <w:pStyle w:val="ListParagraph"/>
        <w:rPr>
          <w:rFonts w:cs="Arial"/>
          <w:bCs/>
          <w:color w:val="000000" w:themeColor="text1"/>
          <w:sz w:val="22"/>
          <w:szCs w:val="22"/>
        </w:rPr>
      </w:pPr>
    </w:p>
    <w:p w14:paraId="4D04E983" w14:textId="77777777" w:rsidR="009F6FA3" w:rsidRPr="00B17884" w:rsidRDefault="009F6FA3" w:rsidP="009F6FA3">
      <w:pPr>
        <w:numPr>
          <w:ilvl w:val="0"/>
          <w:numId w:val="2"/>
        </w:numPr>
        <w:rPr>
          <w:rFonts w:cs="Arial"/>
          <w:bCs/>
          <w:color w:val="000000" w:themeColor="text1"/>
          <w:sz w:val="22"/>
          <w:szCs w:val="22"/>
        </w:rPr>
      </w:pPr>
      <w:r w:rsidRPr="00B17884">
        <w:rPr>
          <w:rFonts w:cs="Arial"/>
          <w:bCs/>
          <w:color w:val="000000" w:themeColor="text1"/>
          <w:sz w:val="22"/>
          <w:szCs w:val="22"/>
        </w:rPr>
        <w:t xml:space="preserve">To attend Full Council to advise on constitutional and legal issues arising and to attend any other Committees, Boards or Working Groups as appropriate. </w:t>
      </w:r>
    </w:p>
    <w:p w14:paraId="6BDDF5C9" w14:textId="77777777" w:rsidR="009F6FA3" w:rsidRPr="00B17884" w:rsidRDefault="009F6FA3" w:rsidP="009F6FA3">
      <w:pPr>
        <w:pStyle w:val="ListParagraph"/>
        <w:ind w:left="360" w:right="267"/>
        <w:jc w:val="both"/>
        <w:rPr>
          <w:rFonts w:cs="Arial"/>
          <w:bCs/>
          <w:color w:val="000000" w:themeColor="text1"/>
          <w:sz w:val="22"/>
          <w:szCs w:val="22"/>
        </w:rPr>
      </w:pPr>
    </w:p>
    <w:p w14:paraId="34D19719" w14:textId="77777777" w:rsidR="000676FD" w:rsidRPr="00B17884" w:rsidRDefault="000676FD" w:rsidP="000676FD">
      <w:pPr>
        <w:ind w:left="720" w:right="267" w:hanging="720"/>
        <w:jc w:val="both"/>
        <w:rPr>
          <w:rFonts w:cs="Arial"/>
          <w:bCs/>
          <w:color w:val="000000" w:themeColor="text1"/>
          <w:sz w:val="22"/>
          <w:szCs w:val="22"/>
        </w:rPr>
      </w:pPr>
    </w:p>
    <w:p w14:paraId="713D3684" w14:textId="4B31FF63" w:rsidR="000829EB" w:rsidRPr="00B17884" w:rsidRDefault="000829EB" w:rsidP="00CD0827">
      <w:pPr>
        <w:jc w:val="both"/>
        <w:rPr>
          <w:rFonts w:cs="Arial"/>
          <w:color w:val="000000" w:themeColor="text1"/>
          <w:sz w:val="22"/>
          <w:szCs w:val="22"/>
        </w:rPr>
      </w:pPr>
    </w:p>
    <w:p w14:paraId="546153B9" w14:textId="77777777" w:rsidR="006906ED" w:rsidRPr="00B17884" w:rsidRDefault="006906ED" w:rsidP="00CD0827">
      <w:pPr>
        <w:jc w:val="both"/>
        <w:rPr>
          <w:rFonts w:cs="Arial"/>
          <w:b/>
          <w:color w:val="000000" w:themeColor="text1"/>
          <w:sz w:val="22"/>
          <w:szCs w:val="22"/>
        </w:rPr>
      </w:pPr>
      <w:r w:rsidRPr="00B17884">
        <w:rPr>
          <w:rFonts w:cs="Arial"/>
          <w:b/>
          <w:color w:val="000000" w:themeColor="text1"/>
          <w:sz w:val="22"/>
          <w:szCs w:val="22"/>
        </w:rPr>
        <w:t>This is a politically restricted post under the provision of Section 2(1) (c) of the Local Government Housing Act 1989</w:t>
      </w:r>
    </w:p>
    <w:p w14:paraId="34D5BE18" w14:textId="77777777" w:rsidR="006906ED" w:rsidRPr="00B17884" w:rsidRDefault="006906ED" w:rsidP="00CD0827">
      <w:pPr>
        <w:jc w:val="both"/>
        <w:rPr>
          <w:rFonts w:cs="Arial"/>
          <w:b/>
          <w:color w:val="000000" w:themeColor="text1"/>
          <w:sz w:val="22"/>
          <w:szCs w:val="22"/>
        </w:rPr>
      </w:pPr>
    </w:p>
    <w:p w14:paraId="06EA690D" w14:textId="77777777" w:rsidR="006906ED" w:rsidRPr="00B17884" w:rsidRDefault="006906ED" w:rsidP="00CD0827">
      <w:pPr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>All senior leaders are expected to:</w:t>
      </w:r>
    </w:p>
    <w:p w14:paraId="69CCD264" w14:textId="0DFBA85E" w:rsidR="006906ED" w:rsidRPr="00B17884" w:rsidRDefault="006906ED" w:rsidP="00E01CB6">
      <w:pPr>
        <w:numPr>
          <w:ilvl w:val="0"/>
          <w:numId w:val="1"/>
        </w:numPr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>Undertake any other duties allocated by the Chief Executive</w:t>
      </w:r>
      <w:r w:rsidR="008D0728" w:rsidRPr="00B17884">
        <w:rPr>
          <w:rFonts w:cs="Arial"/>
          <w:color w:val="000000" w:themeColor="text1"/>
          <w:sz w:val="22"/>
          <w:szCs w:val="22"/>
        </w:rPr>
        <w:t xml:space="preserve"> or Corporate Director </w:t>
      </w:r>
    </w:p>
    <w:p w14:paraId="71B028C8" w14:textId="77777777" w:rsidR="006906ED" w:rsidRPr="00B17884" w:rsidRDefault="006906ED" w:rsidP="00E01CB6">
      <w:pPr>
        <w:numPr>
          <w:ilvl w:val="0"/>
          <w:numId w:val="1"/>
        </w:numPr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 xml:space="preserve">Work outside of normal office hours where required </w:t>
      </w:r>
    </w:p>
    <w:p w14:paraId="0E19746D" w14:textId="77777777" w:rsidR="006906ED" w:rsidRPr="00B17884" w:rsidRDefault="006906ED" w:rsidP="00E01CB6">
      <w:pPr>
        <w:numPr>
          <w:ilvl w:val="0"/>
          <w:numId w:val="1"/>
        </w:numPr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 xml:space="preserve">Participate on an on-call Emergency Response rota if required  </w:t>
      </w:r>
    </w:p>
    <w:p w14:paraId="01941F24" w14:textId="77777777" w:rsidR="006906ED" w:rsidRPr="00B17884" w:rsidRDefault="006906ED" w:rsidP="00E01CB6">
      <w:pPr>
        <w:numPr>
          <w:ilvl w:val="0"/>
          <w:numId w:val="1"/>
        </w:numPr>
        <w:jc w:val="both"/>
        <w:rPr>
          <w:rFonts w:cs="Arial"/>
          <w:color w:val="000000" w:themeColor="text1"/>
          <w:sz w:val="22"/>
          <w:szCs w:val="22"/>
        </w:rPr>
      </w:pPr>
      <w:r w:rsidRPr="00B17884">
        <w:rPr>
          <w:rFonts w:cs="Arial"/>
          <w:color w:val="000000" w:themeColor="text1"/>
          <w:sz w:val="22"/>
          <w:szCs w:val="22"/>
        </w:rPr>
        <w:t xml:space="preserve">Travel within and outside the city’s boundaries when required. </w:t>
      </w:r>
    </w:p>
    <w:p w14:paraId="2A7B5BA1" w14:textId="77777777" w:rsidR="006906ED" w:rsidRPr="00B17884" w:rsidRDefault="006906ED" w:rsidP="00CD0827">
      <w:pPr>
        <w:jc w:val="both"/>
        <w:rPr>
          <w:rFonts w:cs="Arial"/>
          <w:b/>
          <w:sz w:val="22"/>
          <w:szCs w:val="22"/>
        </w:rPr>
      </w:pPr>
    </w:p>
    <w:p w14:paraId="59770821" w14:textId="77777777" w:rsidR="000829EB" w:rsidRPr="00B17884" w:rsidRDefault="000829EB" w:rsidP="00CD0827">
      <w:pPr>
        <w:jc w:val="both"/>
        <w:rPr>
          <w:rFonts w:cs="Arial"/>
          <w:sz w:val="22"/>
          <w:szCs w:val="22"/>
        </w:rPr>
      </w:pPr>
    </w:p>
    <w:p w14:paraId="467FBAC2" w14:textId="35CFEE2B" w:rsidR="00C54AB5" w:rsidRPr="00B17884" w:rsidRDefault="00C54AB5">
      <w:pPr>
        <w:rPr>
          <w:rFonts w:cs="Arial"/>
          <w:sz w:val="22"/>
          <w:szCs w:val="22"/>
        </w:rPr>
      </w:pPr>
      <w:r w:rsidRPr="00B17884">
        <w:rPr>
          <w:rFonts w:cs="Arial"/>
          <w:sz w:val="22"/>
          <w:szCs w:val="22"/>
        </w:rPr>
        <w:br w:type="page"/>
      </w:r>
    </w:p>
    <w:p w14:paraId="0C7F6C41" w14:textId="071A165A" w:rsidR="00C54AB5" w:rsidRPr="00B17884" w:rsidRDefault="00C54AB5" w:rsidP="00C54AB5">
      <w:pPr>
        <w:jc w:val="both"/>
        <w:rPr>
          <w:rFonts w:cs="Arial"/>
          <w:sz w:val="22"/>
          <w:szCs w:val="22"/>
        </w:rPr>
      </w:pPr>
    </w:p>
    <w:p w14:paraId="0F68B2DD" w14:textId="286E61D3" w:rsidR="00C54AB5" w:rsidRPr="00B17884" w:rsidRDefault="00C54AB5" w:rsidP="00C54AB5">
      <w:pPr>
        <w:pStyle w:val="Heading2"/>
        <w:shd w:val="clear" w:color="auto" w:fill="002060"/>
        <w:jc w:val="both"/>
        <w:rPr>
          <w:rFonts w:cs="Arial"/>
          <w:color w:val="FFFFFF" w:themeColor="background1"/>
          <w:sz w:val="22"/>
          <w:szCs w:val="22"/>
        </w:rPr>
      </w:pPr>
      <w:r w:rsidRPr="00B17884">
        <w:rPr>
          <w:rFonts w:cs="Arial"/>
          <w:sz w:val="22"/>
          <w:szCs w:val="22"/>
        </w:rPr>
        <w:t>Person Specification</w:t>
      </w:r>
      <w:r w:rsidRPr="00B17884">
        <w:rPr>
          <w:rFonts w:cs="Arial"/>
          <w:color w:val="FFFFFF" w:themeColor="background1"/>
          <w:sz w:val="22"/>
          <w:szCs w:val="22"/>
        </w:rPr>
        <w:t xml:space="preserve">: </w:t>
      </w:r>
      <w:r w:rsidR="00445B69" w:rsidRPr="00B17884">
        <w:rPr>
          <w:rFonts w:cs="Arial"/>
          <w:color w:val="FFFFFF" w:themeColor="background1"/>
          <w:sz w:val="22"/>
          <w:szCs w:val="22"/>
        </w:rPr>
        <w:t>Strate</w:t>
      </w:r>
      <w:r w:rsidR="00DB13CD" w:rsidRPr="00B17884">
        <w:rPr>
          <w:rFonts w:cs="Arial"/>
          <w:color w:val="FFFFFF" w:themeColor="background1"/>
          <w:sz w:val="22"/>
          <w:szCs w:val="22"/>
        </w:rPr>
        <w:t>gi</w:t>
      </w:r>
      <w:r w:rsidR="00445B69" w:rsidRPr="00B17884">
        <w:rPr>
          <w:rFonts w:cs="Arial"/>
          <w:color w:val="FFFFFF" w:themeColor="background1"/>
          <w:sz w:val="22"/>
          <w:szCs w:val="22"/>
        </w:rPr>
        <w:t>c</w:t>
      </w:r>
      <w:r w:rsidRPr="00B17884">
        <w:rPr>
          <w:rFonts w:cs="Arial"/>
          <w:color w:val="FFFFFF" w:themeColor="background1"/>
          <w:sz w:val="22"/>
          <w:szCs w:val="22"/>
        </w:rPr>
        <w:t xml:space="preserve"> Director </w:t>
      </w:r>
      <w:r w:rsidR="00583D91" w:rsidRPr="00B17884">
        <w:rPr>
          <w:rFonts w:cs="Arial"/>
          <w:color w:val="FFFFFF" w:themeColor="background1"/>
          <w:sz w:val="22"/>
          <w:szCs w:val="22"/>
        </w:rPr>
        <w:t>of HR &amp; EDI</w:t>
      </w:r>
    </w:p>
    <w:p w14:paraId="3EA27312" w14:textId="77777777" w:rsidR="00C54AB5" w:rsidRPr="00B17884" w:rsidRDefault="00C54AB5" w:rsidP="00C54AB5">
      <w:pPr>
        <w:jc w:val="both"/>
        <w:rPr>
          <w:rFonts w:cs="Arial"/>
          <w:color w:val="FFFF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35"/>
        <w:gridCol w:w="3100"/>
        <w:gridCol w:w="18"/>
        <w:gridCol w:w="709"/>
        <w:gridCol w:w="709"/>
        <w:gridCol w:w="709"/>
      </w:tblGrid>
      <w:tr w:rsidR="00C54AB5" w:rsidRPr="00B17884" w14:paraId="4CC60429" w14:textId="77777777" w:rsidTr="00B374D8">
        <w:trPr>
          <w:trHeight w:val="59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54883" w14:textId="77777777" w:rsidR="00C54AB5" w:rsidRPr="00B17884" w:rsidRDefault="00C54AB5" w:rsidP="00B374D8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65BB4AA" w14:textId="77777777" w:rsidR="00C54AB5" w:rsidRPr="00B17884" w:rsidRDefault="00C54AB5" w:rsidP="00B374D8">
            <w:pPr>
              <w:pStyle w:val="Heading3"/>
              <w:rPr>
                <w:rFonts w:cs="Arial"/>
                <w:sz w:val="22"/>
                <w:szCs w:val="22"/>
              </w:rPr>
            </w:pPr>
            <w:r w:rsidRPr="00B17884">
              <w:rPr>
                <w:rFonts w:cs="Arial"/>
                <w:sz w:val="22"/>
                <w:szCs w:val="22"/>
              </w:rPr>
              <w:t>AREA OF RESPONSIBILITY</w:t>
            </w:r>
          </w:p>
          <w:p w14:paraId="272EA6F7" w14:textId="77777777" w:rsidR="00C54AB5" w:rsidRPr="00B17884" w:rsidRDefault="00C54AB5" w:rsidP="00B374D8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3C816F7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D546" w14:textId="77777777" w:rsidR="00C54AB5" w:rsidRPr="00B17884" w:rsidRDefault="00C54AB5" w:rsidP="00B374D8">
            <w:pPr>
              <w:pStyle w:val="Heading4"/>
              <w:jc w:val="both"/>
              <w:rPr>
                <w:rFonts w:cs="Arial"/>
                <w:sz w:val="22"/>
                <w:szCs w:val="22"/>
              </w:rPr>
            </w:pPr>
          </w:p>
          <w:p w14:paraId="3C73CC93" w14:textId="77777777" w:rsidR="00C54AB5" w:rsidRPr="00B17884" w:rsidRDefault="00C54AB5" w:rsidP="00B374D8">
            <w:pPr>
              <w:jc w:val="center"/>
              <w:rPr>
                <w:rFonts w:cs="Arial"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t>REQUIREMENT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FDD7" w14:textId="77777777" w:rsidR="00C54AB5" w:rsidRPr="00B17884" w:rsidRDefault="00C54AB5" w:rsidP="00B374D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t>MEASUREMENT</w:t>
            </w:r>
          </w:p>
        </w:tc>
      </w:tr>
      <w:tr w:rsidR="00C54AB5" w:rsidRPr="00B17884" w14:paraId="61BF7CE0" w14:textId="77777777" w:rsidTr="00B374D8">
        <w:trPr>
          <w:trHeight w:val="28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77AD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1F6F" w14:textId="77777777" w:rsidR="00C54AB5" w:rsidRPr="00B17884" w:rsidRDefault="00C54AB5" w:rsidP="00B374D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B44" w14:textId="77777777" w:rsidR="00C54AB5" w:rsidRPr="00B17884" w:rsidRDefault="00C54AB5" w:rsidP="00B374D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6A8" w14:textId="77777777" w:rsidR="00C54AB5" w:rsidRPr="00B17884" w:rsidRDefault="00C54AB5" w:rsidP="00B374D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t>AC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248A" w14:textId="77777777" w:rsidR="00C54AB5" w:rsidRPr="00B17884" w:rsidRDefault="00C54AB5" w:rsidP="00B374D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t>D</w:t>
            </w:r>
          </w:p>
        </w:tc>
      </w:tr>
      <w:tr w:rsidR="00C54AB5" w:rsidRPr="00B17884" w14:paraId="69A57C0A" w14:textId="77777777" w:rsidTr="00B374D8">
        <w:trPr>
          <w:trHeight w:val="11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86CD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030E2FC2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17884">
              <w:rPr>
                <w:rFonts w:cs="Arial"/>
                <w:b/>
                <w:bCs/>
                <w:sz w:val="22"/>
                <w:szCs w:val="22"/>
              </w:rPr>
              <w:t xml:space="preserve">Vision, Strategy and Delivery </w:t>
            </w:r>
          </w:p>
          <w:p w14:paraId="524ACB51" w14:textId="77777777" w:rsidR="00C54AB5" w:rsidRPr="00B17884" w:rsidRDefault="00C54AB5" w:rsidP="00B374D8">
            <w:pPr>
              <w:ind w:firstLine="7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B1DB" w14:textId="4BCEC27C" w:rsidR="00C54AB5" w:rsidRPr="00B17884" w:rsidRDefault="004116FA" w:rsidP="00B374D8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Significant e</w:t>
            </w:r>
            <w:r w:rsidR="00C54AB5" w:rsidRPr="00B17884">
              <w:rPr>
                <w:rFonts w:cs="Arial"/>
                <w:sz w:val="22"/>
                <w:szCs w:val="22"/>
              </w:rPr>
              <w:t xml:space="preserve">xperience as a senior leader in a large and complex organisation with comparable scope, responsibilities, budget and resources.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D75A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8BC2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7940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1C9F9DD3" w14:textId="77777777" w:rsidTr="00B374D8">
        <w:trPr>
          <w:trHeight w:val="90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48C23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E1E6" w14:textId="77777777" w:rsidR="00C54AB5" w:rsidRPr="00B17884" w:rsidRDefault="00C54AB5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84">
              <w:rPr>
                <w:rFonts w:ascii="Arial" w:hAnsi="Arial" w:cs="Arial"/>
                <w:sz w:val="22"/>
                <w:szCs w:val="22"/>
              </w:rPr>
              <w:t>Evidence of a successful track-record of creating compelling visions and successfully translating clear goals and objectives to deliver outcomes that make a positive difference.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FD76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6796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EFE3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7BED90B3" w14:textId="77777777" w:rsidTr="00B374D8">
        <w:trPr>
          <w:trHeight w:val="110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670A2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CD8C" w14:textId="45A25F0F" w:rsidR="00C54AB5" w:rsidRPr="00B17884" w:rsidRDefault="00C54AB5" w:rsidP="00B374D8">
            <w:pPr>
              <w:pStyle w:val="BodyTextIndent"/>
              <w:tabs>
                <w:tab w:val="left" w:pos="252"/>
              </w:tabs>
              <w:ind w:left="12" w:hanging="12"/>
              <w:rPr>
                <w:rFonts w:cs="Arial"/>
                <w:szCs w:val="22"/>
              </w:rPr>
            </w:pPr>
            <w:r w:rsidRPr="00B17884">
              <w:rPr>
                <w:rFonts w:cs="Arial"/>
                <w:szCs w:val="22"/>
              </w:rPr>
              <w:t xml:space="preserve">Evidence of </w:t>
            </w:r>
            <w:r w:rsidR="009F6FA3" w:rsidRPr="00B17884">
              <w:rPr>
                <w:rFonts w:cs="Arial"/>
                <w:szCs w:val="22"/>
              </w:rPr>
              <w:t xml:space="preserve">legal, </w:t>
            </w:r>
            <w:r w:rsidRPr="00B17884">
              <w:rPr>
                <w:rFonts w:cs="Arial"/>
                <w:szCs w:val="22"/>
              </w:rPr>
              <w:t>financial and commercial awareness with strong analytical skills and a creative approach to problem solving.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92D68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FB571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06E8A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476B3CC2" w14:textId="77777777" w:rsidTr="00B374D8">
        <w:trPr>
          <w:trHeight w:val="110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ADF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03DA92FE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17884">
              <w:rPr>
                <w:rFonts w:cs="Arial"/>
                <w:b/>
                <w:bCs/>
                <w:sz w:val="22"/>
                <w:szCs w:val="22"/>
              </w:rPr>
              <w:t xml:space="preserve">Leading </w:t>
            </w:r>
          </w:p>
          <w:p w14:paraId="7345D5EA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17884">
              <w:rPr>
                <w:rFonts w:cs="Arial"/>
                <w:b/>
                <w:bCs/>
                <w:sz w:val="22"/>
                <w:szCs w:val="22"/>
              </w:rPr>
              <w:t xml:space="preserve">People 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253" w14:textId="77777777" w:rsidR="00C54AB5" w:rsidRPr="00B17884" w:rsidRDefault="00C54AB5" w:rsidP="00B374D8">
            <w:pPr>
              <w:pStyle w:val="BodyTextIndent"/>
              <w:tabs>
                <w:tab w:val="left" w:pos="252"/>
              </w:tabs>
              <w:ind w:left="12" w:hanging="12"/>
              <w:rPr>
                <w:rFonts w:cs="Arial"/>
                <w:szCs w:val="22"/>
              </w:rPr>
            </w:pPr>
            <w:r w:rsidRPr="00B17884">
              <w:rPr>
                <w:rFonts w:cs="Arial"/>
                <w:szCs w:val="22"/>
              </w:rPr>
              <w:t>Evidence of successfully leading and motivating people and cultivating a culture that creates high performing people and services.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EEC9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94653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BA590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3E4BDC4E" w14:textId="77777777" w:rsidTr="00B374D8">
        <w:trPr>
          <w:trHeight w:val="110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6C833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31AE" w14:textId="77777777" w:rsidR="00C54AB5" w:rsidRPr="00B17884" w:rsidRDefault="00C54AB5" w:rsidP="00B374D8">
            <w:pPr>
              <w:pStyle w:val="BodyTextIndent"/>
              <w:tabs>
                <w:tab w:val="left" w:pos="252"/>
              </w:tabs>
              <w:ind w:left="12" w:hanging="12"/>
              <w:rPr>
                <w:rFonts w:cs="Arial"/>
                <w:szCs w:val="22"/>
              </w:rPr>
            </w:pPr>
            <w:r w:rsidRPr="00B17884">
              <w:rPr>
                <w:rFonts w:cs="Arial"/>
                <w:szCs w:val="22"/>
              </w:rPr>
              <w:t xml:space="preserve">Evidence of planning for the future delivery of services, including the effective workforce planning for capacity and capability challenges. 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DC270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947E9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88DFB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04BF2ADE" w14:textId="77777777" w:rsidTr="00B374D8">
        <w:trPr>
          <w:trHeight w:val="110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F7B91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274464B6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05D8577D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712DC80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49A1EA60" w14:textId="77777777" w:rsidR="00C54AB5" w:rsidRPr="00B17884" w:rsidRDefault="00C54AB5" w:rsidP="007905A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17884">
              <w:rPr>
                <w:rFonts w:cs="Arial"/>
                <w:b/>
                <w:bCs/>
                <w:sz w:val="22"/>
                <w:szCs w:val="22"/>
              </w:rPr>
              <w:t>Equality, Diversity and Inclusion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307A" w14:textId="77777777" w:rsidR="00C54AB5" w:rsidRPr="00B17884" w:rsidRDefault="00C54AB5" w:rsidP="00B374D8">
            <w:pPr>
              <w:pStyle w:val="BodyTextIndent"/>
              <w:tabs>
                <w:tab w:val="left" w:pos="252"/>
              </w:tabs>
              <w:ind w:left="12" w:hanging="12"/>
              <w:rPr>
                <w:rFonts w:cs="Arial"/>
                <w:szCs w:val="22"/>
              </w:rPr>
            </w:pPr>
            <w:r w:rsidRPr="00B17884">
              <w:rPr>
                <w:rFonts w:cs="Arial"/>
                <w:szCs w:val="22"/>
              </w:rPr>
              <w:t>Demonstrating a strategic understanding of equality, diversity and inclusion at every level and demonstrative experience in tried and tested methods to develop inclusive services within strategic partnerships.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9CB9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4E56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BE6B9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1277C08C" w14:textId="77777777" w:rsidTr="00B374D8">
        <w:trPr>
          <w:trHeight w:val="110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C2A17" w14:textId="77777777" w:rsidR="00C54AB5" w:rsidRPr="00B17884" w:rsidRDefault="00C54AB5" w:rsidP="00B374D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AF8" w14:textId="77777777" w:rsidR="00C54AB5" w:rsidRPr="00B17884" w:rsidRDefault="00C54AB5" w:rsidP="00D175BB">
            <w:pPr>
              <w:pStyle w:val="BodyTextIndent"/>
              <w:tabs>
                <w:tab w:val="left" w:pos="252"/>
              </w:tabs>
              <w:ind w:left="0" w:firstLine="0"/>
              <w:rPr>
                <w:rFonts w:cs="Arial"/>
                <w:szCs w:val="22"/>
              </w:rPr>
            </w:pPr>
            <w:r w:rsidRPr="00B17884">
              <w:rPr>
                <w:rFonts w:cs="Arial"/>
                <w:szCs w:val="22"/>
              </w:rPr>
              <w:t>Evidence of leading people and services to recognise, respect and value individual needs to achieve a culture of inclusivity.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4B66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852E9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179BB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087D0CDF" w14:textId="77777777" w:rsidTr="00B374D8">
        <w:trPr>
          <w:trHeight w:val="85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6486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D771BDC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D747CB8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8E188B7" w14:textId="77777777" w:rsidR="00C54AB5" w:rsidRPr="00B17884" w:rsidRDefault="00C54AB5" w:rsidP="00B374D8">
            <w:pPr>
              <w:rPr>
                <w:rFonts w:cs="Arial"/>
                <w:b/>
                <w:sz w:val="22"/>
                <w:szCs w:val="22"/>
              </w:rPr>
            </w:pPr>
          </w:p>
          <w:p w14:paraId="7F46C7A4" w14:textId="77777777" w:rsidR="00C54AB5" w:rsidRPr="00B17884" w:rsidRDefault="00C54AB5" w:rsidP="00B374D8">
            <w:pPr>
              <w:rPr>
                <w:rFonts w:cs="Arial"/>
                <w:b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t xml:space="preserve">Change and Innovation 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E5D3" w14:textId="77777777" w:rsidR="00C54AB5" w:rsidRPr="00B17884" w:rsidRDefault="00C54AB5" w:rsidP="00B374D8">
            <w:pPr>
              <w:pStyle w:val="BodyTextIndent"/>
              <w:tabs>
                <w:tab w:val="left" w:pos="252"/>
              </w:tabs>
              <w:ind w:left="12" w:hanging="12"/>
              <w:rPr>
                <w:rFonts w:cs="Arial"/>
                <w:szCs w:val="22"/>
              </w:rPr>
            </w:pPr>
            <w:r w:rsidRPr="00B17884">
              <w:rPr>
                <w:rFonts w:cs="Arial"/>
                <w:szCs w:val="22"/>
              </w:rPr>
              <w:t xml:space="preserve">Evidence of leading major change programmes in a large diverse organisation, effectively engaging stakeholders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A43F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E17F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B275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0159FDED" w14:textId="77777777" w:rsidTr="00B374D8">
        <w:trPr>
          <w:trHeight w:val="118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7CBC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1B34" w14:textId="40BE53C5" w:rsidR="00C54AB5" w:rsidRPr="00B17884" w:rsidRDefault="00C54AB5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84">
              <w:rPr>
                <w:rFonts w:ascii="Arial" w:hAnsi="Arial" w:cs="Arial"/>
                <w:sz w:val="22"/>
                <w:szCs w:val="22"/>
              </w:rPr>
              <w:t xml:space="preserve">Evidence of </w:t>
            </w:r>
            <w:r w:rsidR="004116FA">
              <w:rPr>
                <w:rFonts w:ascii="Arial" w:hAnsi="Arial" w:cs="Arial"/>
                <w:sz w:val="22"/>
                <w:szCs w:val="22"/>
              </w:rPr>
              <w:t xml:space="preserve">successful creation </w:t>
            </w:r>
            <w:proofErr w:type="gramStart"/>
            <w:r w:rsidR="004116FA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B17884">
              <w:rPr>
                <w:rFonts w:ascii="Arial" w:hAnsi="Arial" w:cs="Arial"/>
                <w:sz w:val="22"/>
                <w:szCs w:val="22"/>
              </w:rPr>
              <w:t xml:space="preserve"> innovative</w:t>
            </w:r>
            <w:proofErr w:type="gramEnd"/>
            <w:r w:rsidRPr="00B17884">
              <w:rPr>
                <w:rFonts w:ascii="Arial" w:hAnsi="Arial" w:cs="Arial"/>
                <w:sz w:val="22"/>
                <w:szCs w:val="22"/>
              </w:rPr>
              <w:t xml:space="preserve"> service delivery models that continue to provide efficient and effective services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6ABE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AE21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6D2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4F1A04E7" w14:textId="77777777" w:rsidTr="00B374D8">
        <w:trPr>
          <w:trHeight w:val="7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F1315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105A" w14:textId="77777777" w:rsidR="00C54AB5" w:rsidRPr="00B17884" w:rsidRDefault="00C54AB5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84">
              <w:rPr>
                <w:rFonts w:ascii="Arial" w:hAnsi="Arial" w:cs="Arial"/>
                <w:sz w:val="22"/>
                <w:szCs w:val="22"/>
              </w:rPr>
              <w:t xml:space="preserve">Evidence of implementing rigorous project management approaches to ensure the best use or resources.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E82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FE0E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09A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35B0868D" w14:textId="77777777" w:rsidTr="00B374D8">
        <w:trPr>
          <w:trHeight w:val="79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ED68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t xml:space="preserve">Collaboration 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804D" w14:textId="62B7415F" w:rsidR="00C54AB5" w:rsidRPr="00B17884" w:rsidRDefault="00C54AB5" w:rsidP="000201ED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84">
              <w:rPr>
                <w:rFonts w:ascii="Arial" w:hAnsi="Arial" w:cs="Arial"/>
                <w:sz w:val="22"/>
                <w:szCs w:val="22"/>
              </w:rPr>
              <w:t xml:space="preserve">Evidence of achieving successful partnership working </w:t>
            </w:r>
            <w:r w:rsidR="00667448">
              <w:rPr>
                <w:rFonts w:ascii="Arial" w:hAnsi="Arial" w:cs="Arial"/>
                <w:sz w:val="22"/>
                <w:szCs w:val="22"/>
              </w:rPr>
              <w:t xml:space="preserve">with a </w:t>
            </w:r>
            <w:r w:rsidRPr="00B17884">
              <w:rPr>
                <w:rFonts w:ascii="Arial" w:hAnsi="Arial" w:cs="Arial"/>
                <w:sz w:val="22"/>
                <w:szCs w:val="22"/>
              </w:rPr>
              <w:t>variety of communities, partner organisations, private sector providers, Government, public agencies and statutory authorities.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FBCB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4ADA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5834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0A95F8AA" w14:textId="77777777" w:rsidTr="00B374D8">
        <w:trPr>
          <w:trHeight w:val="79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6A9E3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B0F" w14:textId="77777777" w:rsidR="00C54AB5" w:rsidRPr="00B17884" w:rsidRDefault="00C54AB5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84">
              <w:rPr>
                <w:rFonts w:ascii="Arial" w:hAnsi="Arial" w:cs="Arial"/>
                <w:sz w:val="22"/>
                <w:szCs w:val="22"/>
              </w:rPr>
              <w:t>Evidence of operating effectively and openly within the democratic process with the political acumen and skills to develop productive working relationships with Councillors that commands respect, trust and confidence.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A73B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7B24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05E6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3EC15E14" w14:textId="77777777" w:rsidTr="00B374D8">
        <w:trPr>
          <w:trHeight w:val="79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3666" w14:textId="77777777" w:rsidR="00C54AB5" w:rsidRPr="00B17884" w:rsidRDefault="00C54AB5" w:rsidP="00B374D8">
            <w:pPr>
              <w:rPr>
                <w:rFonts w:cs="Arial"/>
                <w:b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lastRenderedPageBreak/>
              <w:t>Role related requirements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A14" w14:textId="7397BF2A" w:rsidR="00C54AB5" w:rsidRPr="00B17884" w:rsidRDefault="00E8360C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84">
              <w:rPr>
                <w:rFonts w:ascii="Arial" w:hAnsi="Arial" w:cs="Arial"/>
                <w:sz w:val="22"/>
                <w:szCs w:val="22"/>
              </w:rPr>
              <w:t xml:space="preserve">Significant experience </w:t>
            </w:r>
            <w:r w:rsidR="000201ED" w:rsidRPr="00B17884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B17884">
              <w:rPr>
                <w:rFonts w:ascii="Arial" w:hAnsi="Arial" w:cs="Arial"/>
                <w:sz w:val="22"/>
                <w:szCs w:val="22"/>
              </w:rPr>
              <w:t xml:space="preserve">managing </w:t>
            </w:r>
            <w:r w:rsidR="00F55EF0" w:rsidRPr="00B17884">
              <w:rPr>
                <w:rFonts w:ascii="Arial" w:hAnsi="Arial" w:cs="Arial"/>
                <w:sz w:val="22"/>
                <w:szCs w:val="22"/>
              </w:rPr>
              <w:t xml:space="preserve">Legal and Governance </w:t>
            </w:r>
            <w:r w:rsidRPr="00B17884">
              <w:rPr>
                <w:rFonts w:ascii="Arial" w:hAnsi="Arial" w:cs="Arial"/>
                <w:sz w:val="22"/>
                <w:szCs w:val="22"/>
              </w:rPr>
              <w:t>services at a senior level in a</w:t>
            </w:r>
            <w:r w:rsidR="000253AC" w:rsidRPr="00B17884">
              <w:rPr>
                <w:rFonts w:ascii="Arial" w:hAnsi="Arial" w:cs="Arial"/>
                <w:sz w:val="22"/>
                <w:szCs w:val="22"/>
              </w:rPr>
              <w:t xml:space="preserve"> comparable</w:t>
            </w:r>
            <w:r w:rsidRPr="00B17884">
              <w:rPr>
                <w:rFonts w:ascii="Arial" w:hAnsi="Arial" w:cs="Arial"/>
                <w:sz w:val="22"/>
                <w:szCs w:val="22"/>
              </w:rPr>
              <w:t xml:space="preserve"> public sector organisation and a track record of successful achievement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4EA2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DA0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659E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54AB5" w:rsidRPr="00B17884" w14:paraId="58498E18" w14:textId="77777777" w:rsidTr="00B71766">
        <w:trPr>
          <w:trHeight w:val="131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2EC86" w14:textId="77777777" w:rsidR="00C54AB5" w:rsidRPr="00B17884" w:rsidRDefault="00C54AB5" w:rsidP="00B374D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08D" w14:textId="40D8E6EA" w:rsidR="00C54AB5" w:rsidRPr="00B17884" w:rsidRDefault="00B17884" w:rsidP="00B71766">
            <w:pPr>
              <w:pStyle w:val="Default"/>
              <w:rPr>
                <w:sz w:val="22"/>
                <w:szCs w:val="22"/>
              </w:rPr>
            </w:pPr>
            <w:r w:rsidRPr="00B17884">
              <w:rPr>
                <w:sz w:val="22"/>
                <w:szCs w:val="22"/>
              </w:rPr>
              <w:t>Demonstrable</w:t>
            </w:r>
            <w:r>
              <w:rPr>
                <w:sz w:val="22"/>
                <w:szCs w:val="22"/>
              </w:rPr>
              <w:t xml:space="preserve"> expert</w:t>
            </w:r>
            <w:r w:rsidRPr="00B17884">
              <w:rPr>
                <w:sz w:val="22"/>
                <w:szCs w:val="22"/>
              </w:rPr>
              <w:t xml:space="preserve"> knowledge of best practice and thought </w:t>
            </w:r>
            <w:proofErr w:type="gramStart"/>
            <w:r w:rsidRPr="00B17884">
              <w:rPr>
                <w:sz w:val="22"/>
                <w:szCs w:val="22"/>
              </w:rPr>
              <w:t xml:space="preserve">leadership </w:t>
            </w:r>
            <w:r>
              <w:rPr>
                <w:sz w:val="22"/>
                <w:szCs w:val="22"/>
              </w:rPr>
              <w:t xml:space="preserve"> applica</w:t>
            </w:r>
            <w:r w:rsidR="00754920">
              <w:rPr>
                <w:sz w:val="22"/>
                <w:szCs w:val="22"/>
              </w:rPr>
              <w:t>ble</w:t>
            </w:r>
            <w:proofErr w:type="gramEnd"/>
            <w:r w:rsidR="00754920">
              <w:rPr>
                <w:sz w:val="22"/>
                <w:szCs w:val="22"/>
              </w:rPr>
              <w:t xml:space="preserve"> to </w:t>
            </w:r>
            <w:r w:rsidRPr="00B17884">
              <w:rPr>
                <w:sz w:val="22"/>
                <w:szCs w:val="22"/>
              </w:rPr>
              <w:t xml:space="preserve">local government law and governance, supported by strong analytical skills and </w:t>
            </w:r>
            <w:r w:rsidR="00DC525C">
              <w:rPr>
                <w:sz w:val="22"/>
                <w:szCs w:val="22"/>
              </w:rPr>
              <w:t>evidence of an</w:t>
            </w:r>
            <w:r w:rsidRPr="00B17884">
              <w:rPr>
                <w:sz w:val="22"/>
                <w:szCs w:val="22"/>
              </w:rPr>
              <w:t xml:space="preserve"> aptitude for </w:t>
            </w:r>
            <w:r w:rsidR="00154A91">
              <w:rPr>
                <w:sz w:val="22"/>
                <w:szCs w:val="22"/>
              </w:rPr>
              <w:t>offering</w:t>
            </w:r>
            <w:r w:rsidRPr="00B17884">
              <w:rPr>
                <w:sz w:val="22"/>
                <w:szCs w:val="22"/>
              </w:rPr>
              <w:t xml:space="preserve"> </w:t>
            </w:r>
            <w:r w:rsidR="00154A91">
              <w:rPr>
                <w:sz w:val="22"/>
                <w:szCs w:val="22"/>
              </w:rPr>
              <w:t>creative</w:t>
            </w:r>
            <w:r w:rsidRPr="00B17884">
              <w:rPr>
                <w:sz w:val="22"/>
                <w:szCs w:val="22"/>
              </w:rPr>
              <w:t xml:space="preserve"> solutions to complex problems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3330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CEB" w14:textId="77777777" w:rsidR="00C54AB5" w:rsidRPr="00B17884" w:rsidRDefault="00C54AB5" w:rsidP="00B374D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D19" w14:textId="77777777" w:rsidR="00C54AB5" w:rsidRPr="00B17884" w:rsidRDefault="00C54AB5" w:rsidP="00B374D8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201ED" w:rsidRPr="00B17884" w14:paraId="6BBE7818" w14:textId="77777777" w:rsidTr="00B374D8">
        <w:trPr>
          <w:trHeight w:val="63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C01C" w14:textId="77777777" w:rsidR="000201ED" w:rsidRPr="00B17884" w:rsidRDefault="000201ED" w:rsidP="000201E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D2E8" w14:textId="3296598D" w:rsidR="000201ED" w:rsidRPr="00B17884" w:rsidDel="00B32B97" w:rsidRDefault="00C5407E" w:rsidP="000201ED">
            <w:pPr>
              <w:pStyle w:val="BodyTextIndent"/>
              <w:tabs>
                <w:tab w:val="left" w:pos="252"/>
              </w:tabs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Demonstrable ability to convey complex information and legal arguments clearly to a wide range of audiences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4DE" w14:textId="77777777" w:rsidR="000201ED" w:rsidRPr="00B17884" w:rsidRDefault="000201ED" w:rsidP="000201ED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002C" w14:textId="77777777" w:rsidR="000201ED" w:rsidRPr="00B17884" w:rsidRDefault="000201ED" w:rsidP="000201E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624F" w14:textId="77777777" w:rsidR="000201ED" w:rsidRPr="00B17884" w:rsidRDefault="000201ED" w:rsidP="000201ED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17942" w:rsidRPr="00B17884" w14:paraId="668D9229" w14:textId="77777777" w:rsidTr="00B374D8">
        <w:trPr>
          <w:trHeight w:val="63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6549" w14:textId="77777777" w:rsidR="00A17942" w:rsidRPr="00B17884" w:rsidRDefault="00A17942" w:rsidP="000201E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BAA" w14:textId="3B70AB42" w:rsidR="002B3ADE" w:rsidRPr="00F207AB" w:rsidRDefault="002B3ADE" w:rsidP="002B3ADE">
            <w:pPr>
              <w:pStyle w:val="BodyTextIndent"/>
              <w:tabs>
                <w:tab w:val="left" w:pos="252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Practical e</w:t>
            </w:r>
            <w:r w:rsidRPr="00F207AB">
              <w:rPr>
                <w:szCs w:val="22"/>
              </w:rPr>
              <w:t xml:space="preserve">xperience of local government democratic </w:t>
            </w:r>
          </w:p>
          <w:p w14:paraId="204F6C00" w14:textId="63E85B78" w:rsidR="00A17942" w:rsidRDefault="002B3ADE" w:rsidP="00A36356">
            <w:pPr>
              <w:pStyle w:val="BodyTextIndent"/>
              <w:tabs>
                <w:tab w:val="left" w:pos="252"/>
              </w:tabs>
              <w:ind w:left="0" w:firstLine="0"/>
              <w:jc w:val="left"/>
              <w:rPr>
                <w:rFonts w:cs="Arial"/>
                <w:szCs w:val="22"/>
              </w:rPr>
            </w:pPr>
            <w:r>
              <w:rPr>
                <w:szCs w:val="22"/>
              </w:rPr>
              <w:t>p</w:t>
            </w:r>
            <w:r w:rsidRPr="00F207AB">
              <w:rPr>
                <w:szCs w:val="22"/>
              </w:rPr>
              <w:t>rocesse</w:t>
            </w:r>
            <w:r>
              <w:rPr>
                <w:szCs w:val="22"/>
              </w:rPr>
              <w:t>s and an understanding of managing</w:t>
            </w:r>
            <w:r w:rsidR="00B96C03">
              <w:rPr>
                <w:szCs w:val="22"/>
              </w:rPr>
              <w:t xml:space="preserve"> effective</w:t>
            </w:r>
            <w:r w:rsidR="00A36356">
              <w:rPr>
                <w:szCs w:val="22"/>
              </w:rPr>
              <w:t xml:space="preserve"> </w:t>
            </w:r>
            <w:r w:rsidR="00B96C03">
              <w:rPr>
                <w:szCs w:val="22"/>
              </w:rPr>
              <w:t>and efficient</w:t>
            </w:r>
            <w:r>
              <w:rPr>
                <w:szCs w:val="22"/>
              </w:rPr>
              <w:t xml:space="preserve"> local,</w:t>
            </w:r>
            <w:r w:rsidR="00B96C03">
              <w:rPr>
                <w:szCs w:val="22"/>
              </w:rPr>
              <w:t xml:space="preserve"> </w:t>
            </w:r>
            <w:r w:rsidRPr="000D6906">
              <w:rPr>
                <w:szCs w:val="22"/>
              </w:rPr>
              <w:t xml:space="preserve">national and </w:t>
            </w:r>
            <w:r>
              <w:rPr>
                <w:szCs w:val="22"/>
              </w:rPr>
              <w:t>regional</w:t>
            </w:r>
            <w:r w:rsidRPr="000D6906">
              <w:rPr>
                <w:szCs w:val="22"/>
              </w:rPr>
              <w:t xml:space="preserve"> elections, including referen</w:t>
            </w:r>
            <w:r>
              <w:rPr>
                <w:szCs w:val="22"/>
              </w:rPr>
              <w:t>da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49C" w14:textId="77777777" w:rsidR="00A17942" w:rsidRPr="00B17884" w:rsidRDefault="00A17942" w:rsidP="000201ED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8885" w14:textId="77777777" w:rsidR="00A17942" w:rsidRPr="00B17884" w:rsidRDefault="00A17942" w:rsidP="000201E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4AD4" w14:textId="77777777" w:rsidR="00A17942" w:rsidRPr="00B17884" w:rsidRDefault="00A17942" w:rsidP="000201ED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201ED" w:rsidRPr="00B17884" w14:paraId="5A59D7DC" w14:textId="77777777" w:rsidTr="00B374D8">
        <w:trPr>
          <w:trHeight w:val="63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1369" w14:textId="77777777" w:rsidR="000201ED" w:rsidRPr="00B17884" w:rsidRDefault="000201ED" w:rsidP="000201E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6994" w14:textId="081885FF" w:rsidR="000201ED" w:rsidRPr="00B17884" w:rsidRDefault="00B20A37" w:rsidP="005E39CA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Demonstrable experience of political literacy and a proven track record of managing complex interactions with politicians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22B7" w14:textId="77777777" w:rsidR="000201ED" w:rsidRPr="00B17884" w:rsidRDefault="000201ED" w:rsidP="000201ED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90D" w14:textId="77777777" w:rsidR="000201ED" w:rsidRPr="00B17884" w:rsidRDefault="000201ED" w:rsidP="000201E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6802" w14:textId="77777777" w:rsidR="000201ED" w:rsidRPr="00B17884" w:rsidRDefault="000201ED" w:rsidP="000201ED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E39CA" w:rsidRPr="00B17884" w14:paraId="69328495" w14:textId="77777777" w:rsidTr="00B374D8">
        <w:trPr>
          <w:trHeight w:val="63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EEE6" w14:textId="77777777" w:rsidR="005E39CA" w:rsidRPr="00B17884" w:rsidRDefault="005E39CA" w:rsidP="000201E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A5FA" w14:textId="5D59D4AA" w:rsidR="005E39CA" w:rsidRDefault="005E39CA" w:rsidP="007D7B2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c</w:t>
            </w:r>
            <w:r w:rsidRPr="00B17884">
              <w:rPr>
                <w:rFonts w:cs="Arial"/>
                <w:sz w:val="22"/>
                <w:szCs w:val="22"/>
              </w:rPr>
              <w:t>hallenge at the most senior level the use of resources (people and finances) with a ‘best value’ approach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390B" w14:textId="77777777" w:rsidR="005E39CA" w:rsidRPr="00B17884" w:rsidRDefault="005E39CA" w:rsidP="000201ED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30F1" w14:textId="77777777" w:rsidR="005E39CA" w:rsidRPr="00B17884" w:rsidRDefault="005E39CA" w:rsidP="000201E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4E24" w14:textId="77777777" w:rsidR="005E39CA" w:rsidRPr="00B17884" w:rsidRDefault="005E39CA" w:rsidP="000201ED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201ED" w:rsidRPr="00B17884" w14:paraId="7DA5225D" w14:textId="77777777" w:rsidTr="00B374D8">
        <w:trPr>
          <w:trHeight w:val="63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0BC8" w14:textId="77777777" w:rsidR="000201ED" w:rsidRPr="00B17884" w:rsidRDefault="000201ED" w:rsidP="000201ED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t xml:space="preserve">Qualifications and CPD 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A80" w14:textId="7976EFD2" w:rsidR="007D7B2C" w:rsidRDefault="000201ED" w:rsidP="007D7B2C">
            <w:pPr>
              <w:pStyle w:val="Default"/>
            </w:pPr>
            <w:r w:rsidRPr="00B17884">
              <w:rPr>
                <w:sz w:val="22"/>
                <w:szCs w:val="22"/>
              </w:rPr>
              <w:t xml:space="preserve"> </w:t>
            </w:r>
          </w:p>
          <w:p w14:paraId="4A70CBF4" w14:textId="77777777" w:rsidR="007D7B2C" w:rsidRPr="007D7B2C" w:rsidRDefault="007D7B2C" w:rsidP="007D7B2C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7D7B2C">
              <w:rPr>
                <w:color w:val="auto"/>
                <w:sz w:val="22"/>
                <w:szCs w:val="22"/>
                <w:lang w:eastAsia="en-US"/>
              </w:rPr>
              <w:t xml:space="preserve">Qualified solicitor holding the Law society’s legal practicing certificate (England &amp; Wales) </w:t>
            </w:r>
          </w:p>
          <w:p w14:paraId="7319C20F" w14:textId="644D261B" w:rsidR="000201ED" w:rsidRPr="00B17884" w:rsidRDefault="000201ED" w:rsidP="000201ED">
            <w:pPr>
              <w:pStyle w:val="BodyTextIndent"/>
              <w:tabs>
                <w:tab w:val="left" w:pos="252"/>
              </w:tabs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A173" w14:textId="77777777" w:rsidR="000201ED" w:rsidRPr="00B17884" w:rsidRDefault="000201ED" w:rsidP="000201ED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71D" w14:textId="77777777" w:rsidR="000201ED" w:rsidRPr="00B17884" w:rsidRDefault="000201ED" w:rsidP="000201E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0150" w14:textId="77777777" w:rsidR="000201ED" w:rsidRPr="00B17884" w:rsidRDefault="000201ED" w:rsidP="000201ED">
            <w:pPr>
              <w:pStyle w:val="Heading3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201ED" w:rsidRPr="00B17884" w14:paraId="38CA6FDF" w14:textId="77777777" w:rsidTr="00B374D8">
        <w:trPr>
          <w:gridAfter w:val="3"/>
          <w:wAfter w:w="2127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23D" w14:textId="77777777" w:rsidR="000201ED" w:rsidRPr="00B17884" w:rsidRDefault="000201ED" w:rsidP="000201ED">
            <w:pPr>
              <w:pStyle w:val="Heading5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96C9437" w14:textId="77777777" w:rsidR="000201ED" w:rsidRPr="00B17884" w:rsidRDefault="000201ED" w:rsidP="000201ED">
            <w:pPr>
              <w:pStyle w:val="Heading5"/>
              <w:jc w:val="both"/>
              <w:rPr>
                <w:rFonts w:cs="Arial"/>
                <w:b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t>A -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497" w14:textId="77777777" w:rsidR="000201ED" w:rsidRPr="00B17884" w:rsidRDefault="000201ED" w:rsidP="000201ED">
            <w:pPr>
              <w:pStyle w:val="Heading6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B48C10E" w14:textId="77777777" w:rsidR="000201ED" w:rsidRPr="00B17884" w:rsidRDefault="000201ED" w:rsidP="000201ED">
            <w:pPr>
              <w:pStyle w:val="Heading6"/>
              <w:jc w:val="both"/>
              <w:rPr>
                <w:rFonts w:cs="Arial"/>
                <w:b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t>AC – Assessment Centre</w:t>
            </w:r>
          </w:p>
          <w:p w14:paraId="5122F4A6" w14:textId="77777777" w:rsidR="000201ED" w:rsidRPr="00B17884" w:rsidRDefault="000201ED" w:rsidP="000201ED">
            <w:pPr>
              <w:pStyle w:val="Heading6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7D8" w14:textId="77777777" w:rsidR="000201ED" w:rsidRPr="00B17884" w:rsidRDefault="000201ED" w:rsidP="000201ED">
            <w:pPr>
              <w:pStyle w:val="Heading6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3D276C2" w14:textId="77777777" w:rsidR="000201ED" w:rsidRPr="00B17884" w:rsidRDefault="000201ED" w:rsidP="000201ED">
            <w:pPr>
              <w:pStyle w:val="Heading6"/>
              <w:jc w:val="both"/>
              <w:rPr>
                <w:rFonts w:cs="Arial"/>
                <w:b/>
                <w:sz w:val="22"/>
                <w:szCs w:val="22"/>
              </w:rPr>
            </w:pPr>
            <w:r w:rsidRPr="00B17884">
              <w:rPr>
                <w:rFonts w:cs="Arial"/>
                <w:b/>
                <w:sz w:val="22"/>
                <w:szCs w:val="22"/>
              </w:rPr>
              <w:t>D – Documentary Evidence</w:t>
            </w:r>
          </w:p>
          <w:p w14:paraId="5C22A96C" w14:textId="77777777" w:rsidR="000201ED" w:rsidRPr="00B17884" w:rsidRDefault="000201ED" w:rsidP="000201ED">
            <w:pPr>
              <w:pStyle w:val="Heading6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1F781548" w14:textId="4EC54965" w:rsidR="000829EB" w:rsidRPr="00B17884" w:rsidRDefault="000829EB" w:rsidP="000201ED">
      <w:pPr>
        <w:rPr>
          <w:rFonts w:cs="Arial"/>
          <w:b/>
          <w:sz w:val="22"/>
          <w:szCs w:val="22"/>
        </w:rPr>
      </w:pPr>
    </w:p>
    <w:sectPr w:rsidR="000829EB" w:rsidRPr="00B17884" w:rsidSect="005C0029">
      <w:headerReference w:type="default" r:id="rId12"/>
      <w:pgSz w:w="11907" w:h="16840" w:code="9"/>
      <w:pgMar w:top="1134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EC9B" w14:textId="77777777" w:rsidR="002E3432" w:rsidRDefault="002E3432">
      <w:r>
        <w:separator/>
      </w:r>
    </w:p>
  </w:endnote>
  <w:endnote w:type="continuationSeparator" w:id="0">
    <w:p w14:paraId="552D00CC" w14:textId="77777777" w:rsidR="002E3432" w:rsidRDefault="002E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2969" w14:textId="77777777" w:rsidR="002E3432" w:rsidRDefault="002E3432">
      <w:r>
        <w:separator/>
      </w:r>
    </w:p>
  </w:footnote>
  <w:footnote w:type="continuationSeparator" w:id="0">
    <w:p w14:paraId="378A5F67" w14:textId="77777777" w:rsidR="002E3432" w:rsidRDefault="002E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16CE" w14:textId="61178B44" w:rsidR="006906ED" w:rsidRDefault="00690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17C1B8"/>
    <w:multiLevelType w:val="hybridMultilevel"/>
    <w:tmpl w:val="E89E5A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787D59"/>
    <w:multiLevelType w:val="hybridMultilevel"/>
    <w:tmpl w:val="C0A3B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C8901F"/>
    <w:multiLevelType w:val="hybridMultilevel"/>
    <w:tmpl w:val="A64BE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762D60"/>
    <w:multiLevelType w:val="hybridMultilevel"/>
    <w:tmpl w:val="231E37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7856CE"/>
    <w:multiLevelType w:val="hybridMultilevel"/>
    <w:tmpl w:val="BB72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D24CD"/>
    <w:multiLevelType w:val="hybridMultilevel"/>
    <w:tmpl w:val="F5D8EDB0"/>
    <w:lvl w:ilvl="0" w:tplc="D018D1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A577E"/>
    <w:multiLevelType w:val="hybridMultilevel"/>
    <w:tmpl w:val="90E061B8"/>
    <w:lvl w:ilvl="0" w:tplc="D018D1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D60AE"/>
    <w:multiLevelType w:val="hybridMultilevel"/>
    <w:tmpl w:val="1BDE8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2D77676F"/>
    <w:multiLevelType w:val="hybridMultilevel"/>
    <w:tmpl w:val="A0685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B6308"/>
    <w:multiLevelType w:val="hybridMultilevel"/>
    <w:tmpl w:val="F190C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80F70"/>
    <w:multiLevelType w:val="hybridMultilevel"/>
    <w:tmpl w:val="EF96092C"/>
    <w:lvl w:ilvl="0" w:tplc="5EB01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AF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5C3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68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07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B01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A0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A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2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8A60E0"/>
    <w:multiLevelType w:val="hybridMultilevel"/>
    <w:tmpl w:val="ABF69072"/>
    <w:lvl w:ilvl="0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53966FA"/>
    <w:multiLevelType w:val="hybridMultilevel"/>
    <w:tmpl w:val="BA587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A6565"/>
    <w:multiLevelType w:val="hybridMultilevel"/>
    <w:tmpl w:val="9B42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54F6D"/>
    <w:multiLevelType w:val="hybridMultilevel"/>
    <w:tmpl w:val="95CA0A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5550"/>
    <w:multiLevelType w:val="hybridMultilevel"/>
    <w:tmpl w:val="55344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2706C"/>
    <w:multiLevelType w:val="hybridMultilevel"/>
    <w:tmpl w:val="796C9F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4589E"/>
    <w:multiLevelType w:val="hybridMultilevel"/>
    <w:tmpl w:val="6D04A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BA08F"/>
    <w:multiLevelType w:val="hybridMultilevel"/>
    <w:tmpl w:val="51A6EB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EC75B24"/>
    <w:multiLevelType w:val="hybridMultilevel"/>
    <w:tmpl w:val="950EBCEE"/>
    <w:lvl w:ilvl="0" w:tplc="981622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2C4E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27E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61A58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71648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4A6352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C322D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E4D4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8C4C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228687545">
    <w:abstractNumId w:val="15"/>
  </w:num>
  <w:num w:numId="2" w16cid:durableId="727000210">
    <w:abstractNumId w:val="7"/>
  </w:num>
  <w:num w:numId="3" w16cid:durableId="1351495366">
    <w:abstractNumId w:val="4"/>
  </w:num>
  <w:num w:numId="4" w16cid:durableId="1370454718">
    <w:abstractNumId w:val="9"/>
  </w:num>
  <w:num w:numId="5" w16cid:durableId="884365393">
    <w:abstractNumId w:val="12"/>
  </w:num>
  <w:num w:numId="6" w16cid:durableId="1443762142">
    <w:abstractNumId w:val="5"/>
  </w:num>
  <w:num w:numId="7" w16cid:durableId="290481300">
    <w:abstractNumId w:val="6"/>
  </w:num>
  <w:num w:numId="8" w16cid:durableId="1709647957">
    <w:abstractNumId w:val="2"/>
  </w:num>
  <w:num w:numId="9" w16cid:durableId="1944606856">
    <w:abstractNumId w:val="3"/>
  </w:num>
  <w:num w:numId="10" w16cid:durableId="174812690">
    <w:abstractNumId w:val="1"/>
  </w:num>
  <w:num w:numId="11" w16cid:durableId="1215116244">
    <w:abstractNumId w:val="19"/>
  </w:num>
  <w:num w:numId="12" w16cid:durableId="1863084995">
    <w:abstractNumId w:val="10"/>
  </w:num>
  <w:num w:numId="13" w16cid:durableId="296953957">
    <w:abstractNumId w:val="8"/>
  </w:num>
  <w:num w:numId="14" w16cid:durableId="1766072354">
    <w:abstractNumId w:val="18"/>
  </w:num>
  <w:num w:numId="15" w16cid:durableId="9175163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8950492">
    <w:abstractNumId w:val="0"/>
  </w:num>
  <w:num w:numId="17" w16cid:durableId="1143741424">
    <w:abstractNumId w:val="14"/>
  </w:num>
  <w:num w:numId="18" w16cid:durableId="54209273">
    <w:abstractNumId w:val="13"/>
  </w:num>
  <w:num w:numId="19" w16cid:durableId="1148672217">
    <w:abstractNumId w:val="11"/>
  </w:num>
  <w:num w:numId="20" w16cid:durableId="1577665352">
    <w:abstractNumId w:val="16"/>
  </w:num>
  <w:num w:numId="21" w16cid:durableId="20919187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5D"/>
    <w:rsid w:val="00005219"/>
    <w:rsid w:val="00014B14"/>
    <w:rsid w:val="00016919"/>
    <w:rsid w:val="000171BD"/>
    <w:rsid w:val="000201ED"/>
    <w:rsid w:val="00023661"/>
    <w:rsid w:val="000253AC"/>
    <w:rsid w:val="00026D03"/>
    <w:rsid w:val="00033CDE"/>
    <w:rsid w:val="0003548A"/>
    <w:rsid w:val="00036A24"/>
    <w:rsid w:val="00040F23"/>
    <w:rsid w:val="00047B41"/>
    <w:rsid w:val="00055692"/>
    <w:rsid w:val="00056E64"/>
    <w:rsid w:val="00057711"/>
    <w:rsid w:val="00061DC6"/>
    <w:rsid w:val="00065A41"/>
    <w:rsid w:val="00066024"/>
    <w:rsid w:val="000676FD"/>
    <w:rsid w:val="000701B2"/>
    <w:rsid w:val="00071D98"/>
    <w:rsid w:val="00077D78"/>
    <w:rsid w:val="00077DEB"/>
    <w:rsid w:val="000829EB"/>
    <w:rsid w:val="000A0709"/>
    <w:rsid w:val="000A0FC4"/>
    <w:rsid w:val="000A2005"/>
    <w:rsid w:val="000A49B3"/>
    <w:rsid w:val="000A61BB"/>
    <w:rsid w:val="000B5817"/>
    <w:rsid w:val="000C3804"/>
    <w:rsid w:val="000C62FF"/>
    <w:rsid w:val="000C6F92"/>
    <w:rsid w:val="000D77BE"/>
    <w:rsid w:val="000E165A"/>
    <w:rsid w:val="000E18A6"/>
    <w:rsid w:val="000E708D"/>
    <w:rsid w:val="000F083E"/>
    <w:rsid w:val="000F7B09"/>
    <w:rsid w:val="000F7BA0"/>
    <w:rsid w:val="00103AFE"/>
    <w:rsid w:val="00106757"/>
    <w:rsid w:val="00111933"/>
    <w:rsid w:val="00116446"/>
    <w:rsid w:val="001177D9"/>
    <w:rsid w:val="0012270E"/>
    <w:rsid w:val="001240E5"/>
    <w:rsid w:val="001370D9"/>
    <w:rsid w:val="00154A91"/>
    <w:rsid w:val="00170DD3"/>
    <w:rsid w:val="00177560"/>
    <w:rsid w:val="0017770A"/>
    <w:rsid w:val="001861A7"/>
    <w:rsid w:val="001870D6"/>
    <w:rsid w:val="0019124D"/>
    <w:rsid w:val="00195D2A"/>
    <w:rsid w:val="00196668"/>
    <w:rsid w:val="001A4A3A"/>
    <w:rsid w:val="001A6DEB"/>
    <w:rsid w:val="001A71C7"/>
    <w:rsid w:val="001C097B"/>
    <w:rsid w:val="001C6883"/>
    <w:rsid w:val="001D3EAF"/>
    <w:rsid w:val="001E3098"/>
    <w:rsid w:val="001E3972"/>
    <w:rsid w:val="001E520A"/>
    <w:rsid w:val="001F0BDD"/>
    <w:rsid w:val="001F5BAC"/>
    <w:rsid w:val="001F63DD"/>
    <w:rsid w:val="00201BFF"/>
    <w:rsid w:val="00217C8A"/>
    <w:rsid w:val="00220D1E"/>
    <w:rsid w:val="002235C4"/>
    <w:rsid w:val="002358B3"/>
    <w:rsid w:val="002407A1"/>
    <w:rsid w:val="00241B9F"/>
    <w:rsid w:val="00247EED"/>
    <w:rsid w:val="0027199B"/>
    <w:rsid w:val="002748DF"/>
    <w:rsid w:val="00277339"/>
    <w:rsid w:val="00287C1C"/>
    <w:rsid w:val="0029480F"/>
    <w:rsid w:val="0029684A"/>
    <w:rsid w:val="00296BF4"/>
    <w:rsid w:val="002A7B4F"/>
    <w:rsid w:val="002B3ADE"/>
    <w:rsid w:val="002B7232"/>
    <w:rsid w:val="002C3E45"/>
    <w:rsid w:val="002C414E"/>
    <w:rsid w:val="002C5D7D"/>
    <w:rsid w:val="002C615D"/>
    <w:rsid w:val="002D0D56"/>
    <w:rsid w:val="002D1131"/>
    <w:rsid w:val="002D3C1A"/>
    <w:rsid w:val="002D5A9D"/>
    <w:rsid w:val="002E3432"/>
    <w:rsid w:val="002E4D09"/>
    <w:rsid w:val="002F5E38"/>
    <w:rsid w:val="003014AA"/>
    <w:rsid w:val="00314855"/>
    <w:rsid w:val="00315C11"/>
    <w:rsid w:val="00323263"/>
    <w:rsid w:val="003266CB"/>
    <w:rsid w:val="003267FA"/>
    <w:rsid w:val="00330A63"/>
    <w:rsid w:val="00334EEF"/>
    <w:rsid w:val="00342FDB"/>
    <w:rsid w:val="003444B0"/>
    <w:rsid w:val="003534FC"/>
    <w:rsid w:val="00354DB6"/>
    <w:rsid w:val="003611B1"/>
    <w:rsid w:val="00366B01"/>
    <w:rsid w:val="00366C20"/>
    <w:rsid w:val="00370F02"/>
    <w:rsid w:val="00374549"/>
    <w:rsid w:val="003815A5"/>
    <w:rsid w:val="003818CA"/>
    <w:rsid w:val="0038221A"/>
    <w:rsid w:val="00384F87"/>
    <w:rsid w:val="0038544F"/>
    <w:rsid w:val="0039246B"/>
    <w:rsid w:val="00394EB8"/>
    <w:rsid w:val="0039536B"/>
    <w:rsid w:val="0039562E"/>
    <w:rsid w:val="003A1744"/>
    <w:rsid w:val="003A3145"/>
    <w:rsid w:val="003B5E50"/>
    <w:rsid w:val="003B662B"/>
    <w:rsid w:val="003C00E4"/>
    <w:rsid w:val="003C0C70"/>
    <w:rsid w:val="003C1876"/>
    <w:rsid w:val="003D20F7"/>
    <w:rsid w:val="003E5335"/>
    <w:rsid w:val="003E7DEF"/>
    <w:rsid w:val="003F0D52"/>
    <w:rsid w:val="003F0DBF"/>
    <w:rsid w:val="003F5841"/>
    <w:rsid w:val="004031E8"/>
    <w:rsid w:val="004116FA"/>
    <w:rsid w:val="00413C3C"/>
    <w:rsid w:val="0041586B"/>
    <w:rsid w:val="00415CC7"/>
    <w:rsid w:val="00417958"/>
    <w:rsid w:val="00422B93"/>
    <w:rsid w:val="00425F07"/>
    <w:rsid w:val="00427B5B"/>
    <w:rsid w:val="0043253A"/>
    <w:rsid w:val="004432FD"/>
    <w:rsid w:val="00445B69"/>
    <w:rsid w:val="00461CE5"/>
    <w:rsid w:val="0046395C"/>
    <w:rsid w:val="00463CE4"/>
    <w:rsid w:val="00464BC5"/>
    <w:rsid w:val="00465B37"/>
    <w:rsid w:val="00483333"/>
    <w:rsid w:val="00487428"/>
    <w:rsid w:val="004912B0"/>
    <w:rsid w:val="00496983"/>
    <w:rsid w:val="004A165C"/>
    <w:rsid w:val="004A5662"/>
    <w:rsid w:val="004A5F9F"/>
    <w:rsid w:val="004B01B5"/>
    <w:rsid w:val="004B3B93"/>
    <w:rsid w:val="004C162B"/>
    <w:rsid w:val="004D09A5"/>
    <w:rsid w:val="004D18CD"/>
    <w:rsid w:val="004D2C54"/>
    <w:rsid w:val="004E166C"/>
    <w:rsid w:val="00500DBC"/>
    <w:rsid w:val="00501178"/>
    <w:rsid w:val="0051727A"/>
    <w:rsid w:val="00517331"/>
    <w:rsid w:val="005239B6"/>
    <w:rsid w:val="00531164"/>
    <w:rsid w:val="005335D8"/>
    <w:rsid w:val="0053361E"/>
    <w:rsid w:val="00535239"/>
    <w:rsid w:val="005368CA"/>
    <w:rsid w:val="0053734B"/>
    <w:rsid w:val="00547645"/>
    <w:rsid w:val="00583D91"/>
    <w:rsid w:val="005A1EFF"/>
    <w:rsid w:val="005A3202"/>
    <w:rsid w:val="005B3D70"/>
    <w:rsid w:val="005B44F6"/>
    <w:rsid w:val="005B569F"/>
    <w:rsid w:val="005B694D"/>
    <w:rsid w:val="005C0029"/>
    <w:rsid w:val="005C00BB"/>
    <w:rsid w:val="005C65B7"/>
    <w:rsid w:val="005C7248"/>
    <w:rsid w:val="005D033E"/>
    <w:rsid w:val="005D0B56"/>
    <w:rsid w:val="005D26CE"/>
    <w:rsid w:val="005D5BC5"/>
    <w:rsid w:val="005E1DFB"/>
    <w:rsid w:val="005E39CA"/>
    <w:rsid w:val="005F186F"/>
    <w:rsid w:val="0060112C"/>
    <w:rsid w:val="0061125D"/>
    <w:rsid w:val="006115D9"/>
    <w:rsid w:val="006125C0"/>
    <w:rsid w:val="00616E65"/>
    <w:rsid w:val="00633B13"/>
    <w:rsid w:val="00640DCD"/>
    <w:rsid w:val="00643208"/>
    <w:rsid w:val="0064472C"/>
    <w:rsid w:val="00651D69"/>
    <w:rsid w:val="006533C4"/>
    <w:rsid w:val="00655D93"/>
    <w:rsid w:val="006607D3"/>
    <w:rsid w:val="00662202"/>
    <w:rsid w:val="00665757"/>
    <w:rsid w:val="00667448"/>
    <w:rsid w:val="00667D8B"/>
    <w:rsid w:val="0067228D"/>
    <w:rsid w:val="006761DD"/>
    <w:rsid w:val="006906ED"/>
    <w:rsid w:val="0069404B"/>
    <w:rsid w:val="00694BAD"/>
    <w:rsid w:val="006A110C"/>
    <w:rsid w:val="006A4FA2"/>
    <w:rsid w:val="006A7086"/>
    <w:rsid w:val="006B17A2"/>
    <w:rsid w:val="006B6CEC"/>
    <w:rsid w:val="006B72EE"/>
    <w:rsid w:val="006C02B4"/>
    <w:rsid w:val="006C072D"/>
    <w:rsid w:val="006C0AC3"/>
    <w:rsid w:val="006C4D23"/>
    <w:rsid w:val="006D17CF"/>
    <w:rsid w:val="006D29F7"/>
    <w:rsid w:val="006D7C99"/>
    <w:rsid w:val="006E5675"/>
    <w:rsid w:val="006F4E90"/>
    <w:rsid w:val="006F74E0"/>
    <w:rsid w:val="00701C05"/>
    <w:rsid w:val="00702B01"/>
    <w:rsid w:val="00703D50"/>
    <w:rsid w:val="00706DEF"/>
    <w:rsid w:val="00712DD3"/>
    <w:rsid w:val="00713261"/>
    <w:rsid w:val="007162BF"/>
    <w:rsid w:val="00722719"/>
    <w:rsid w:val="007235A2"/>
    <w:rsid w:val="007264E8"/>
    <w:rsid w:val="007413BD"/>
    <w:rsid w:val="00742AE3"/>
    <w:rsid w:val="00752F62"/>
    <w:rsid w:val="00753EF1"/>
    <w:rsid w:val="00754920"/>
    <w:rsid w:val="0076435E"/>
    <w:rsid w:val="00765F55"/>
    <w:rsid w:val="00773620"/>
    <w:rsid w:val="007905A9"/>
    <w:rsid w:val="007909F0"/>
    <w:rsid w:val="00790FDD"/>
    <w:rsid w:val="00791380"/>
    <w:rsid w:val="007A0A32"/>
    <w:rsid w:val="007A5477"/>
    <w:rsid w:val="007B309A"/>
    <w:rsid w:val="007C2143"/>
    <w:rsid w:val="007C7F7F"/>
    <w:rsid w:val="007D106F"/>
    <w:rsid w:val="007D3D1B"/>
    <w:rsid w:val="007D4356"/>
    <w:rsid w:val="007D7B2C"/>
    <w:rsid w:val="007F7387"/>
    <w:rsid w:val="008027DE"/>
    <w:rsid w:val="00807B2A"/>
    <w:rsid w:val="00810123"/>
    <w:rsid w:val="008156B6"/>
    <w:rsid w:val="00815BE0"/>
    <w:rsid w:val="00821492"/>
    <w:rsid w:val="008245F2"/>
    <w:rsid w:val="008256A3"/>
    <w:rsid w:val="00833113"/>
    <w:rsid w:val="00851893"/>
    <w:rsid w:val="00852F4E"/>
    <w:rsid w:val="00853FE4"/>
    <w:rsid w:val="008543B3"/>
    <w:rsid w:val="0085604C"/>
    <w:rsid w:val="0085686E"/>
    <w:rsid w:val="00867483"/>
    <w:rsid w:val="008723A3"/>
    <w:rsid w:val="00872808"/>
    <w:rsid w:val="008731EA"/>
    <w:rsid w:val="00877121"/>
    <w:rsid w:val="00880B67"/>
    <w:rsid w:val="00890FC4"/>
    <w:rsid w:val="00896F63"/>
    <w:rsid w:val="008A6B66"/>
    <w:rsid w:val="008B0DA5"/>
    <w:rsid w:val="008B1DFC"/>
    <w:rsid w:val="008B213F"/>
    <w:rsid w:val="008B6D6B"/>
    <w:rsid w:val="008D0728"/>
    <w:rsid w:val="008D17E9"/>
    <w:rsid w:val="008D1942"/>
    <w:rsid w:val="008E023B"/>
    <w:rsid w:val="008E2FD4"/>
    <w:rsid w:val="008E5116"/>
    <w:rsid w:val="008E6978"/>
    <w:rsid w:val="008F0484"/>
    <w:rsid w:val="009046C6"/>
    <w:rsid w:val="0090664B"/>
    <w:rsid w:val="00915364"/>
    <w:rsid w:val="009158E5"/>
    <w:rsid w:val="00930DCC"/>
    <w:rsid w:val="00932D98"/>
    <w:rsid w:val="00935AB9"/>
    <w:rsid w:val="00937C45"/>
    <w:rsid w:val="00951AEA"/>
    <w:rsid w:val="00951DC5"/>
    <w:rsid w:val="0095261F"/>
    <w:rsid w:val="00961294"/>
    <w:rsid w:val="00972CC2"/>
    <w:rsid w:val="009757EE"/>
    <w:rsid w:val="009823B9"/>
    <w:rsid w:val="00982A2B"/>
    <w:rsid w:val="0098730C"/>
    <w:rsid w:val="00987E61"/>
    <w:rsid w:val="00987FAB"/>
    <w:rsid w:val="0099260F"/>
    <w:rsid w:val="00992B0E"/>
    <w:rsid w:val="009955D5"/>
    <w:rsid w:val="009974E2"/>
    <w:rsid w:val="009A2AD6"/>
    <w:rsid w:val="009B07C6"/>
    <w:rsid w:val="009B10E8"/>
    <w:rsid w:val="009C0158"/>
    <w:rsid w:val="009C081E"/>
    <w:rsid w:val="009C1077"/>
    <w:rsid w:val="009C2467"/>
    <w:rsid w:val="009C26E4"/>
    <w:rsid w:val="009C310F"/>
    <w:rsid w:val="009C5A09"/>
    <w:rsid w:val="009C63AC"/>
    <w:rsid w:val="009D2153"/>
    <w:rsid w:val="009D4D7F"/>
    <w:rsid w:val="009E1D75"/>
    <w:rsid w:val="009E5686"/>
    <w:rsid w:val="009E6B17"/>
    <w:rsid w:val="009F1003"/>
    <w:rsid w:val="009F1A38"/>
    <w:rsid w:val="009F3A34"/>
    <w:rsid w:val="009F674A"/>
    <w:rsid w:val="009F6FA3"/>
    <w:rsid w:val="00A055E1"/>
    <w:rsid w:val="00A111F7"/>
    <w:rsid w:val="00A15DA4"/>
    <w:rsid w:val="00A1604C"/>
    <w:rsid w:val="00A17942"/>
    <w:rsid w:val="00A204D8"/>
    <w:rsid w:val="00A26BDB"/>
    <w:rsid w:val="00A3499C"/>
    <w:rsid w:val="00A36356"/>
    <w:rsid w:val="00A3703A"/>
    <w:rsid w:val="00A4147C"/>
    <w:rsid w:val="00A4486A"/>
    <w:rsid w:val="00A45C63"/>
    <w:rsid w:val="00A50E49"/>
    <w:rsid w:val="00A5230A"/>
    <w:rsid w:val="00A60F27"/>
    <w:rsid w:val="00A621B1"/>
    <w:rsid w:val="00A624C8"/>
    <w:rsid w:val="00A6657C"/>
    <w:rsid w:val="00A67049"/>
    <w:rsid w:val="00A72C5A"/>
    <w:rsid w:val="00A765E0"/>
    <w:rsid w:val="00A804CF"/>
    <w:rsid w:val="00A8105E"/>
    <w:rsid w:val="00A82E06"/>
    <w:rsid w:val="00A83540"/>
    <w:rsid w:val="00A90DB1"/>
    <w:rsid w:val="00AA304B"/>
    <w:rsid w:val="00AA4E8F"/>
    <w:rsid w:val="00AA55ED"/>
    <w:rsid w:val="00AB1DAB"/>
    <w:rsid w:val="00AC20EF"/>
    <w:rsid w:val="00AC33D1"/>
    <w:rsid w:val="00AC43E7"/>
    <w:rsid w:val="00AC6CF9"/>
    <w:rsid w:val="00AC7875"/>
    <w:rsid w:val="00AD2DE2"/>
    <w:rsid w:val="00AD3F59"/>
    <w:rsid w:val="00AE21B1"/>
    <w:rsid w:val="00AE4D14"/>
    <w:rsid w:val="00AF4900"/>
    <w:rsid w:val="00AF4B72"/>
    <w:rsid w:val="00AF53AF"/>
    <w:rsid w:val="00B040C9"/>
    <w:rsid w:val="00B04A14"/>
    <w:rsid w:val="00B07D17"/>
    <w:rsid w:val="00B10148"/>
    <w:rsid w:val="00B11634"/>
    <w:rsid w:val="00B15705"/>
    <w:rsid w:val="00B1575E"/>
    <w:rsid w:val="00B17884"/>
    <w:rsid w:val="00B17E83"/>
    <w:rsid w:val="00B20A37"/>
    <w:rsid w:val="00B31531"/>
    <w:rsid w:val="00B32304"/>
    <w:rsid w:val="00B32B97"/>
    <w:rsid w:val="00B334D9"/>
    <w:rsid w:val="00B36506"/>
    <w:rsid w:val="00B551D7"/>
    <w:rsid w:val="00B55F2F"/>
    <w:rsid w:val="00B61411"/>
    <w:rsid w:val="00B66E4E"/>
    <w:rsid w:val="00B71766"/>
    <w:rsid w:val="00B753C8"/>
    <w:rsid w:val="00B766FF"/>
    <w:rsid w:val="00B771D5"/>
    <w:rsid w:val="00B80B58"/>
    <w:rsid w:val="00B877F6"/>
    <w:rsid w:val="00B87A46"/>
    <w:rsid w:val="00B92BFD"/>
    <w:rsid w:val="00B96C03"/>
    <w:rsid w:val="00BA395C"/>
    <w:rsid w:val="00BA6517"/>
    <w:rsid w:val="00BA7688"/>
    <w:rsid w:val="00BB1523"/>
    <w:rsid w:val="00BB31E8"/>
    <w:rsid w:val="00BB58BB"/>
    <w:rsid w:val="00BC2A7C"/>
    <w:rsid w:val="00BC4C28"/>
    <w:rsid w:val="00BC510F"/>
    <w:rsid w:val="00BC513A"/>
    <w:rsid w:val="00BD04F7"/>
    <w:rsid w:val="00BD208A"/>
    <w:rsid w:val="00BD20EC"/>
    <w:rsid w:val="00BD5DB6"/>
    <w:rsid w:val="00BE25B0"/>
    <w:rsid w:val="00BF411F"/>
    <w:rsid w:val="00BF434E"/>
    <w:rsid w:val="00BF548B"/>
    <w:rsid w:val="00C02AE2"/>
    <w:rsid w:val="00C02D87"/>
    <w:rsid w:val="00C15001"/>
    <w:rsid w:val="00C1555D"/>
    <w:rsid w:val="00C15A91"/>
    <w:rsid w:val="00C200C5"/>
    <w:rsid w:val="00C37EC1"/>
    <w:rsid w:val="00C462F2"/>
    <w:rsid w:val="00C5407E"/>
    <w:rsid w:val="00C54AB5"/>
    <w:rsid w:val="00C5556B"/>
    <w:rsid w:val="00C63B54"/>
    <w:rsid w:val="00C73A3A"/>
    <w:rsid w:val="00C747B7"/>
    <w:rsid w:val="00C74E27"/>
    <w:rsid w:val="00C77610"/>
    <w:rsid w:val="00C87FEB"/>
    <w:rsid w:val="00C900B9"/>
    <w:rsid w:val="00CB2A25"/>
    <w:rsid w:val="00CC5D43"/>
    <w:rsid w:val="00CD0827"/>
    <w:rsid w:val="00CD29D2"/>
    <w:rsid w:val="00CE3304"/>
    <w:rsid w:val="00CE33CE"/>
    <w:rsid w:val="00CE3D63"/>
    <w:rsid w:val="00D11BEF"/>
    <w:rsid w:val="00D12769"/>
    <w:rsid w:val="00D175BB"/>
    <w:rsid w:val="00D24B00"/>
    <w:rsid w:val="00D25FB1"/>
    <w:rsid w:val="00D36B37"/>
    <w:rsid w:val="00D4439D"/>
    <w:rsid w:val="00D50191"/>
    <w:rsid w:val="00D52327"/>
    <w:rsid w:val="00D6473E"/>
    <w:rsid w:val="00D671CB"/>
    <w:rsid w:val="00D71FE6"/>
    <w:rsid w:val="00D74999"/>
    <w:rsid w:val="00D81B65"/>
    <w:rsid w:val="00D87C40"/>
    <w:rsid w:val="00D87CA2"/>
    <w:rsid w:val="00D96557"/>
    <w:rsid w:val="00DA16AD"/>
    <w:rsid w:val="00DA5935"/>
    <w:rsid w:val="00DA7756"/>
    <w:rsid w:val="00DB13CD"/>
    <w:rsid w:val="00DB5E01"/>
    <w:rsid w:val="00DC43A5"/>
    <w:rsid w:val="00DC525C"/>
    <w:rsid w:val="00DD3B59"/>
    <w:rsid w:val="00DD7C7F"/>
    <w:rsid w:val="00DE5B73"/>
    <w:rsid w:val="00DF11D6"/>
    <w:rsid w:val="00DF3640"/>
    <w:rsid w:val="00DF3775"/>
    <w:rsid w:val="00E01CB6"/>
    <w:rsid w:val="00E023A3"/>
    <w:rsid w:val="00E050AE"/>
    <w:rsid w:val="00E102F7"/>
    <w:rsid w:val="00E11C56"/>
    <w:rsid w:val="00E147BB"/>
    <w:rsid w:val="00E1669F"/>
    <w:rsid w:val="00E16A42"/>
    <w:rsid w:val="00E205E0"/>
    <w:rsid w:val="00E22D43"/>
    <w:rsid w:val="00E34970"/>
    <w:rsid w:val="00E357BD"/>
    <w:rsid w:val="00E53479"/>
    <w:rsid w:val="00E5589D"/>
    <w:rsid w:val="00E60DA4"/>
    <w:rsid w:val="00E611A1"/>
    <w:rsid w:val="00E62C03"/>
    <w:rsid w:val="00E66488"/>
    <w:rsid w:val="00E6703A"/>
    <w:rsid w:val="00E71BE2"/>
    <w:rsid w:val="00E72CDA"/>
    <w:rsid w:val="00E778E9"/>
    <w:rsid w:val="00E8059A"/>
    <w:rsid w:val="00E8360C"/>
    <w:rsid w:val="00E85939"/>
    <w:rsid w:val="00E87513"/>
    <w:rsid w:val="00E91661"/>
    <w:rsid w:val="00E94DF2"/>
    <w:rsid w:val="00EB142D"/>
    <w:rsid w:val="00ED21C7"/>
    <w:rsid w:val="00ED3157"/>
    <w:rsid w:val="00ED4491"/>
    <w:rsid w:val="00ED4B68"/>
    <w:rsid w:val="00EE29A9"/>
    <w:rsid w:val="00EE2A89"/>
    <w:rsid w:val="00F03491"/>
    <w:rsid w:val="00F07187"/>
    <w:rsid w:val="00F074BE"/>
    <w:rsid w:val="00F11E34"/>
    <w:rsid w:val="00F215DC"/>
    <w:rsid w:val="00F26347"/>
    <w:rsid w:val="00F26EE6"/>
    <w:rsid w:val="00F36741"/>
    <w:rsid w:val="00F466E7"/>
    <w:rsid w:val="00F477F7"/>
    <w:rsid w:val="00F52E55"/>
    <w:rsid w:val="00F55EF0"/>
    <w:rsid w:val="00F9281E"/>
    <w:rsid w:val="00FA40CE"/>
    <w:rsid w:val="00FB3576"/>
    <w:rsid w:val="00FB4559"/>
    <w:rsid w:val="00FB486B"/>
    <w:rsid w:val="00FC580A"/>
    <w:rsid w:val="00FD0583"/>
    <w:rsid w:val="00FD6A88"/>
    <w:rsid w:val="00FE15B4"/>
    <w:rsid w:val="00FE2152"/>
    <w:rsid w:val="00FE6FE4"/>
    <w:rsid w:val="00FF0D34"/>
    <w:rsid w:val="00FF10DE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7B28D"/>
  <w15:chartTrackingRefBased/>
  <w15:docId w15:val="{27103A0F-260D-4EA4-BBFF-D884408B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000080"/>
      <w:jc w:val="right"/>
      <w:outlineLvl w:val="0"/>
    </w:pPr>
    <w:rPr>
      <w:rFonts w:eastAsia="Arial Unicode MS"/>
      <w:b/>
      <w:bCs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shd w:val="clear" w:color="auto" w:fill="D9D9D9"/>
      <w:outlineLvl w:val="1"/>
    </w:pPr>
    <w:rPr>
      <w:rFonts w:eastAsia="Arial Unicode MS"/>
      <w:b/>
      <w:bCs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8"/>
    </w:rPr>
  </w:style>
  <w:style w:type="paragraph" w:styleId="BodyTextIndent">
    <w:name w:val="Body Text Indent"/>
    <w:basedOn w:val="Normal"/>
    <w:link w:val="BodyTextIndentChar"/>
    <w:pPr>
      <w:ind w:left="720" w:hanging="720"/>
      <w:jc w:val="both"/>
    </w:pPr>
    <w:rPr>
      <w:sz w:val="22"/>
    </w:rPr>
  </w:style>
  <w:style w:type="paragraph" w:styleId="Subtitle">
    <w:name w:val="Subtitle"/>
    <w:basedOn w:val="Normal"/>
    <w:qFormat/>
    <w:pPr>
      <w:ind w:left="-450" w:firstLine="450"/>
    </w:pPr>
    <w:rPr>
      <w:b/>
      <w:bCs/>
      <w:sz w:val="22"/>
      <w:szCs w:val="20"/>
    </w:rPr>
  </w:style>
  <w:style w:type="paragraph" w:styleId="BodyText2">
    <w:name w:val="Body Text 2"/>
    <w:basedOn w:val="Normal"/>
    <w:rPr>
      <w:i/>
      <w:iCs/>
      <w:sz w:val="22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633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3B1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877F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Default">
    <w:name w:val="Default"/>
    <w:rsid w:val="00C74E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egaddition5">
    <w:name w:val="legaddition5"/>
    <w:basedOn w:val="DefaultParagraphFont"/>
    <w:rsid w:val="006D17CF"/>
  </w:style>
  <w:style w:type="paragraph" w:styleId="BalloonText">
    <w:name w:val="Balloon Text"/>
    <w:basedOn w:val="Normal"/>
    <w:link w:val="BalloonTextChar"/>
    <w:rsid w:val="0082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245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E1D75"/>
    <w:pPr>
      <w:ind w:left="720"/>
    </w:pPr>
  </w:style>
  <w:style w:type="character" w:customStyle="1" w:styleId="HeaderChar">
    <w:name w:val="Header Char"/>
    <w:link w:val="Header"/>
    <w:uiPriority w:val="99"/>
    <w:rsid w:val="00D12769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rsid w:val="00A90D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0DB1"/>
    <w:rPr>
      <w:sz w:val="20"/>
      <w:szCs w:val="20"/>
    </w:rPr>
  </w:style>
  <w:style w:type="character" w:customStyle="1" w:styleId="CommentTextChar">
    <w:name w:val="Comment Text Char"/>
    <w:link w:val="CommentText"/>
    <w:rsid w:val="00A90DB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0DB1"/>
    <w:rPr>
      <w:b/>
      <w:bCs/>
    </w:rPr>
  </w:style>
  <w:style w:type="character" w:customStyle="1" w:styleId="CommentSubjectChar">
    <w:name w:val="Comment Subject Char"/>
    <w:link w:val="CommentSubject"/>
    <w:rsid w:val="00A90DB1"/>
    <w:rPr>
      <w:rFonts w:ascii="Arial" w:hAnsi="Arial"/>
      <w:b/>
      <w:bCs/>
      <w:lang w:eastAsia="en-US"/>
    </w:rPr>
  </w:style>
  <w:style w:type="paragraph" w:styleId="BodyTextIndent3">
    <w:name w:val="Body Text Indent 3"/>
    <w:basedOn w:val="Normal"/>
    <w:link w:val="BodyTextIndent3Char"/>
    <w:rsid w:val="006125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125C0"/>
    <w:rPr>
      <w:rFonts w:ascii="Arial" w:hAnsi="Arial"/>
      <w:sz w:val="16"/>
      <w:szCs w:val="16"/>
      <w:lang w:eastAsia="en-US"/>
    </w:rPr>
  </w:style>
  <w:style w:type="character" w:customStyle="1" w:styleId="BodyTextIndentChar">
    <w:name w:val="Body Text Indent Char"/>
    <w:link w:val="BodyTextIndent"/>
    <w:rsid w:val="006607D3"/>
    <w:rPr>
      <w:rFonts w:ascii="Arial" w:hAnsi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465B3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465B3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54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14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41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6979">
          <w:marLeft w:val="763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fb175359-7011-456e-ac2e-5e2fcdd1524b" xsi:nil="true"/>
    <MigrationWizIdPermissionLevels xmlns="fb175359-7011-456e-ac2e-5e2fcdd1524b" xsi:nil="true"/>
    <MigrationWizIdDocumentLibraryPermissions xmlns="fb175359-7011-456e-ac2e-5e2fcdd1524b" xsi:nil="true"/>
    <lcf76f155ced4ddcb4097134ff3c332f xmlns="fb175359-7011-456e-ac2e-5e2fcdd1524b">
      <Terms xmlns="http://schemas.microsoft.com/office/infopath/2007/PartnerControls"/>
    </lcf76f155ced4ddcb4097134ff3c332f>
    <TaxCatchAll xmlns="dad8a1f1-c099-4510-badf-34ec2f91645f" xsi:nil="true"/>
    <MigrationWizIdPermissions xmlns="fb175359-7011-456e-ac2e-5e2fcdd1524b" xsi:nil="true"/>
    <MigrationWizIdSecurityGroups xmlns="fb175359-7011-456e-ac2e-5e2fcdd152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5A192A34BC649A0F164BBBDBB795F" ma:contentTypeVersion="23" ma:contentTypeDescription="Create a new document." ma:contentTypeScope="" ma:versionID="5ac517d0283684384cf367fcdcf5fc48">
  <xsd:schema xmlns:xsd="http://www.w3.org/2001/XMLSchema" xmlns:xs="http://www.w3.org/2001/XMLSchema" xmlns:p="http://schemas.microsoft.com/office/2006/metadata/properties" xmlns:ns2="fb175359-7011-456e-ac2e-5e2fcdd1524b" xmlns:ns3="dad8a1f1-c099-4510-badf-34ec2f91645f" targetNamespace="http://schemas.microsoft.com/office/2006/metadata/properties" ma:root="true" ma:fieldsID="6a2d5b237a6e17c5d4765fea49cc7f51" ns2:_="" ns3:_="">
    <xsd:import namespace="fb175359-7011-456e-ac2e-5e2fcdd1524b"/>
    <xsd:import namespace="dad8a1f1-c099-4510-badf-34ec2f91645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75359-7011-456e-ac2e-5e2fcdd1524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376ea95-a9c8-4d11-9c16-52870ce25c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8a1f1-c099-4510-badf-34ec2f91645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7e80623-b669-480b-a93d-4f6e71cd34a8}" ma:internalName="TaxCatchAll" ma:showField="CatchAllData" ma:web="dad8a1f1-c099-4510-badf-34ec2f916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8792A-D055-44A1-9C55-07D967300E2C}">
  <ds:schemaRefs>
    <ds:schemaRef ds:uri="http://schemas.microsoft.com/office/2006/metadata/properties"/>
    <ds:schemaRef ds:uri="http://schemas.microsoft.com/office/infopath/2007/PartnerControls"/>
    <ds:schemaRef ds:uri="c07bef41-07d8-4141-a728-44bd4df381aa"/>
  </ds:schemaRefs>
</ds:datastoreItem>
</file>

<file path=customXml/itemProps2.xml><?xml version="1.0" encoding="utf-8"?>
<ds:datastoreItem xmlns:ds="http://schemas.openxmlformats.org/officeDocument/2006/customXml" ds:itemID="{F0ACF52B-E68F-4219-9600-D01962D621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BDF38C-E28C-42D1-9983-932EB8A2307F}"/>
</file>

<file path=customXml/itemProps4.xml><?xml version="1.0" encoding="utf-8"?>
<ds:datastoreItem xmlns:ds="http://schemas.openxmlformats.org/officeDocument/2006/customXml" ds:itemID="{76CAF7F8-D56D-4ABE-9861-4ECE3607A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Title:</vt:lpstr>
    </vt:vector>
  </TitlesOfParts>
  <Company>Nottingham City Council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</dc:title>
  <dc:subject/>
  <dc:creator>Anita Hamilton</dc:creator>
  <cp:keywords/>
  <cp:lastModifiedBy>Lee Mann</cp:lastModifiedBy>
  <cp:revision>21</cp:revision>
  <cp:lastPrinted>2019-10-04T12:12:00Z</cp:lastPrinted>
  <dcterms:created xsi:type="dcterms:W3CDTF">2025-01-15T11:58:00Z</dcterms:created>
  <dcterms:modified xsi:type="dcterms:W3CDTF">2025-01-15T16:22:00Z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0x01010022F5A192A34BC649A0F164BBBDBB795F</vt:lpwstr>
  </property>
</Properties>
</file>